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1E" w:rsidRDefault="00694465" w:rsidP="00E2751E">
      <w:pPr>
        <w:rPr>
          <w:sz w:val="24"/>
          <w:szCs w:val="24"/>
        </w:rPr>
      </w:pPr>
      <w:r>
        <w:tab/>
      </w:r>
      <w:r>
        <w:tab/>
      </w:r>
      <w:r>
        <w:tab/>
      </w:r>
      <w:r>
        <w:tab/>
      </w:r>
      <w:r>
        <w:tab/>
      </w:r>
      <w:r>
        <w:tab/>
      </w:r>
      <w:r>
        <w:tab/>
      </w:r>
      <w:r>
        <w:tab/>
      </w:r>
      <w:r>
        <w:tab/>
      </w:r>
      <w:r w:rsidR="00E2751E">
        <w:t xml:space="preserve">   </w:t>
      </w:r>
      <w:r w:rsidR="00E2751E">
        <w:rPr>
          <w:sz w:val="24"/>
          <w:szCs w:val="24"/>
        </w:rPr>
        <w:t xml:space="preserve">                   </w:t>
      </w:r>
      <w:r w:rsidR="00273D32" w:rsidRPr="009E4A49">
        <w:rPr>
          <w:sz w:val="24"/>
          <w:szCs w:val="24"/>
        </w:rPr>
        <w:t xml:space="preserve">  </w:t>
      </w:r>
      <w:r w:rsidR="00E2751E">
        <w:rPr>
          <w:rFonts w:ascii="Times New Roman" w:hAnsi="Times New Roman"/>
        </w:rPr>
        <w:t>June 13, 2018</w:t>
      </w:r>
      <w:r w:rsidR="00273D32" w:rsidRPr="009E4A49">
        <w:rPr>
          <w:sz w:val="24"/>
          <w:szCs w:val="24"/>
        </w:rPr>
        <w:t xml:space="preserve">                       </w:t>
      </w:r>
    </w:p>
    <w:p w:rsidR="00E2751E" w:rsidRPr="00E2751E" w:rsidRDefault="00E2751E" w:rsidP="00E2751E">
      <w:pPr>
        <w:rPr>
          <w:rFonts w:ascii="Times New Roman" w:hAnsi="Times New Roman"/>
        </w:rPr>
      </w:pPr>
      <w:r>
        <w:rPr>
          <w:rFonts w:ascii="Times New Roman" w:hAnsi="Times New Roman"/>
          <w:b/>
          <w:color w:val="4BACC6"/>
          <w:sz w:val="28"/>
          <w:szCs w:val="28"/>
        </w:rPr>
        <w:t>P</w:t>
      </w:r>
      <w:r w:rsidRPr="00E656EA">
        <w:rPr>
          <w:rFonts w:ascii="Times New Roman" w:hAnsi="Times New Roman"/>
          <w:b/>
          <w:color w:val="4BACC6"/>
          <w:sz w:val="28"/>
          <w:szCs w:val="28"/>
        </w:rPr>
        <w:t>ress Release</w:t>
      </w:r>
      <w:bookmarkStart w:id="0" w:name="_GoBack"/>
      <w:bookmarkEnd w:id="0"/>
    </w:p>
    <w:p w:rsidR="00E2751E" w:rsidRPr="00427A25" w:rsidRDefault="00E2751E" w:rsidP="00E2751E">
      <w:pPr>
        <w:jc w:val="both"/>
        <w:rPr>
          <w:rFonts w:ascii="Times New Roman" w:hAnsi="Times New Roman" w:cs="Times New Roman"/>
          <w:b/>
          <w:u w:val="single"/>
        </w:rPr>
      </w:pPr>
      <w:r w:rsidRPr="00427A25">
        <w:rPr>
          <w:rFonts w:ascii="Times New Roman" w:hAnsi="Times New Roman" w:cs="Times New Roman"/>
          <w:b/>
        </w:rPr>
        <w:t xml:space="preserve">                                                      </w:t>
      </w:r>
      <w:r w:rsidRPr="00427A25">
        <w:rPr>
          <w:rFonts w:ascii="Times New Roman" w:hAnsi="Times New Roman" w:cs="Times New Roman"/>
          <w:b/>
          <w:u w:val="single"/>
        </w:rPr>
        <w:t>CCAICACB 4</w:t>
      </w:r>
      <w:r w:rsidRPr="00427A25">
        <w:rPr>
          <w:rFonts w:ascii="Times New Roman" w:hAnsi="Times New Roman" w:cs="Times New Roman"/>
          <w:b/>
          <w:u w:val="single"/>
          <w:vertAlign w:val="superscript"/>
        </w:rPr>
        <w:t>th</w:t>
      </w:r>
      <w:r w:rsidRPr="00427A25">
        <w:rPr>
          <w:rFonts w:ascii="Times New Roman" w:hAnsi="Times New Roman" w:cs="Times New Roman"/>
          <w:b/>
          <w:u w:val="single"/>
        </w:rPr>
        <w:t xml:space="preserve"> Annual Conference - Communiqué</w:t>
      </w:r>
    </w:p>
    <w:p w:rsidR="00E2751E" w:rsidRDefault="00E2751E" w:rsidP="00E2751E">
      <w:pPr>
        <w:jc w:val="both"/>
        <w:rPr>
          <w:rFonts w:ascii="Times New Roman" w:hAnsi="Times New Roman" w:cs="Times New Roman"/>
        </w:rPr>
      </w:pPr>
      <w:r w:rsidRPr="00665738">
        <w:rPr>
          <w:rFonts w:ascii="Times New Roman" w:hAnsi="Times New Roman" w:cs="Times New Roman"/>
        </w:rPr>
        <w:t>The T</w:t>
      </w:r>
      <w:r>
        <w:rPr>
          <w:rFonts w:ascii="Times New Roman" w:hAnsi="Times New Roman" w:cs="Times New Roman"/>
        </w:rPr>
        <w:t>urks and Caicos Islands (T</w:t>
      </w:r>
      <w:r w:rsidRPr="00665738">
        <w:rPr>
          <w:rFonts w:ascii="Times New Roman" w:hAnsi="Times New Roman" w:cs="Times New Roman"/>
        </w:rPr>
        <w:t>CI</w:t>
      </w:r>
      <w:r>
        <w:rPr>
          <w:rFonts w:ascii="Times New Roman" w:hAnsi="Times New Roman" w:cs="Times New Roman"/>
        </w:rPr>
        <w:t>)</w:t>
      </w:r>
      <w:r w:rsidRPr="00665738">
        <w:rPr>
          <w:rFonts w:ascii="Times New Roman" w:hAnsi="Times New Roman" w:cs="Times New Roman"/>
        </w:rPr>
        <w:t xml:space="preserve"> Integrity Commission is </w:t>
      </w:r>
      <w:r>
        <w:rPr>
          <w:rFonts w:ascii="Times New Roman" w:hAnsi="Times New Roman" w:cs="Times New Roman"/>
        </w:rPr>
        <w:t xml:space="preserve">pleased </w:t>
      </w:r>
      <w:r w:rsidRPr="00665738">
        <w:rPr>
          <w:rFonts w:ascii="Times New Roman" w:hAnsi="Times New Roman" w:cs="Times New Roman"/>
        </w:rPr>
        <w:t>to announce to the media and the general public</w:t>
      </w:r>
      <w:r>
        <w:rPr>
          <w:rFonts w:ascii="Times New Roman" w:hAnsi="Times New Roman" w:cs="Times New Roman"/>
        </w:rPr>
        <w:t>,</w:t>
      </w:r>
      <w:r w:rsidRPr="00665738">
        <w:rPr>
          <w:rFonts w:ascii="Times New Roman" w:hAnsi="Times New Roman" w:cs="Times New Roman"/>
        </w:rPr>
        <w:t xml:space="preserve"> that the 4</w:t>
      </w:r>
      <w:r w:rsidRPr="00665738">
        <w:rPr>
          <w:rFonts w:ascii="Times New Roman" w:hAnsi="Times New Roman" w:cs="Times New Roman"/>
          <w:vertAlign w:val="superscript"/>
        </w:rPr>
        <w:t>th</w:t>
      </w:r>
      <w:r w:rsidRPr="00665738">
        <w:rPr>
          <w:rFonts w:ascii="Times New Roman" w:hAnsi="Times New Roman" w:cs="Times New Roman"/>
        </w:rPr>
        <w:t xml:space="preserve"> Annual Conference of the Commonwealth Caribbean Association of Integrity Commissions and Anti-Corruption Bodies (CCAICACB)</w:t>
      </w:r>
      <w:r>
        <w:rPr>
          <w:rFonts w:ascii="Times New Roman" w:hAnsi="Times New Roman" w:cs="Times New Roman"/>
        </w:rPr>
        <w:t xml:space="preserve"> was successfully held in Turk and Caicos Islands from the 4</w:t>
      </w:r>
      <w:r w:rsidRPr="00C94FA2">
        <w:rPr>
          <w:rFonts w:ascii="Times New Roman" w:hAnsi="Times New Roman" w:cs="Times New Roman"/>
          <w:vertAlign w:val="superscript"/>
        </w:rPr>
        <w:t>th</w:t>
      </w:r>
      <w:r>
        <w:rPr>
          <w:rFonts w:ascii="Times New Roman" w:hAnsi="Times New Roman" w:cs="Times New Roman"/>
        </w:rPr>
        <w:t xml:space="preserve"> to 8</w:t>
      </w:r>
      <w:r w:rsidRPr="00C94FA2">
        <w:rPr>
          <w:rFonts w:ascii="Times New Roman" w:hAnsi="Times New Roman" w:cs="Times New Roman"/>
          <w:vertAlign w:val="superscript"/>
        </w:rPr>
        <w:t>th</w:t>
      </w:r>
      <w:r>
        <w:rPr>
          <w:rFonts w:ascii="Times New Roman" w:hAnsi="Times New Roman" w:cs="Times New Roman"/>
        </w:rPr>
        <w:t xml:space="preserve"> of June 2018 </w:t>
      </w:r>
      <w:r w:rsidRPr="00665738">
        <w:rPr>
          <w:rFonts w:ascii="Times New Roman" w:hAnsi="Times New Roman" w:cs="Times New Roman"/>
        </w:rPr>
        <w:t>under the theme: “</w:t>
      </w:r>
      <w:r w:rsidRPr="00665738">
        <w:rPr>
          <w:rFonts w:ascii="Times New Roman" w:hAnsi="Times New Roman" w:cs="Times New Roman"/>
          <w:b/>
          <w:i/>
        </w:rPr>
        <w:t>Counting the Real Cost of Corruption – Engaging Everyone in the Fight</w:t>
      </w:r>
      <w:r w:rsidRPr="00665738">
        <w:rPr>
          <w:rFonts w:ascii="Times New Roman" w:hAnsi="Times New Roman" w:cs="Times New Roman"/>
          <w:i/>
        </w:rPr>
        <w:t>.</w:t>
      </w:r>
      <w:r w:rsidRPr="00665738">
        <w:rPr>
          <w:rFonts w:ascii="Times New Roman" w:hAnsi="Times New Roman" w:cs="Times New Roman"/>
        </w:rPr>
        <w:t>”</w:t>
      </w:r>
      <w:r>
        <w:rPr>
          <w:rFonts w:ascii="Times New Roman" w:hAnsi="Times New Roman" w:cs="Times New Roman"/>
        </w:rPr>
        <w:t xml:space="preserve"> The Conference was hosted by the TCI</w:t>
      </w:r>
      <w:r w:rsidRPr="00665738">
        <w:rPr>
          <w:rFonts w:ascii="Times New Roman" w:hAnsi="Times New Roman" w:cs="Times New Roman"/>
        </w:rPr>
        <w:t xml:space="preserve"> Integrity Commission </w:t>
      </w:r>
      <w:r>
        <w:rPr>
          <w:rFonts w:ascii="Times New Roman" w:hAnsi="Times New Roman" w:cs="Times New Roman"/>
        </w:rPr>
        <w:t xml:space="preserve">and </w:t>
      </w:r>
      <w:r w:rsidRPr="00665738">
        <w:rPr>
          <w:rFonts w:ascii="Times New Roman" w:hAnsi="Times New Roman" w:cs="Times New Roman"/>
        </w:rPr>
        <w:t>sponsor</w:t>
      </w:r>
      <w:r>
        <w:rPr>
          <w:rFonts w:ascii="Times New Roman" w:hAnsi="Times New Roman" w:cs="Times New Roman"/>
        </w:rPr>
        <w:t>ed by the</w:t>
      </w:r>
      <w:r w:rsidRPr="00665738">
        <w:rPr>
          <w:rFonts w:ascii="Times New Roman" w:hAnsi="Times New Roman" w:cs="Times New Roman"/>
        </w:rPr>
        <w:t xml:space="preserve"> Commonwealth Secreta</w:t>
      </w:r>
      <w:r>
        <w:rPr>
          <w:rFonts w:ascii="Times New Roman" w:hAnsi="Times New Roman" w:cs="Times New Roman"/>
        </w:rPr>
        <w:t>riat</w:t>
      </w:r>
      <w:r w:rsidRPr="00665738">
        <w:rPr>
          <w:rFonts w:ascii="Times New Roman" w:hAnsi="Times New Roman" w:cs="Times New Roman"/>
        </w:rPr>
        <w:t xml:space="preserve"> and the </w:t>
      </w:r>
      <w:r>
        <w:rPr>
          <w:rFonts w:ascii="Times New Roman" w:hAnsi="Times New Roman" w:cs="Times New Roman"/>
        </w:rPr>
        <w:t xml:space="preserve">TCI Government. The Conference, which was addressed and declared open by Her Excellency, </w:t>
      </w:r>
      <w:r w:rsidR="00E019ED">
        <w:rPr>
          <w:rFonts w:ascii="Times New Roman" w:hAnsi="Times New Roman" w:cs="Times New Roman"/>
        </w:rPr>
        <w:t>Hon.</w:t>
      </w:r>
      <w:r>
        <w:rPr>
          <w:rFonts w:ascii="Times New Roman" w:hAnsi="Times New Roman" w:cs="Times New Roman"/>
        </w:rPr>
        <w:t xml:space="preserve"> Anya Williams, Acting Governor, was also addressed by the Honourable Sharlene Cartwright-Robinson, Premier of the TCI, and Rt. Hon. Patricia Scotland, Q.C. Secretary-General of the Commonwealth. It featured other addresses and presentations by eminent and distinguished persons and stake-holders involved in the national, regional and international anti-corruption and good governance efforts, including Professor Trevor Munroe (who delivered the feature address), Sir David Simmons, former Chief Justice of Barbados and former Chairman of the TCI Integrity Commission, Hon. Rhondalee Knowles, O.B.E, TCI Attorney General, Dr Roger Koranteng, </w:t>
      </w:r>
      <w:r w:rsidRPr="003F45A9">
        <w:rPr>
          <w:rFonts w:ascii="Times New Roman" w:hAnsi="Times New Roman" w:cs="Times New Roman"/>
        </w:rPr>
        <w:t>Interim Adviser and Head, Public Sector Governance, Commonwealth Secretariat</w:t>
      </w:r>
      <w:r>
        <w:rPr>
          <w:rFonts w:ascii="Times New Roman" w:hAnsi="Times New Roman" w:cs="Times New Roman"/>
        </w:rPr>
        <w:t xml:space="preserve">, </w:t>
      </w:r>
      <w:proofErr w:type="spellStart"/>
      <w:r>
        <w:rPr>
          <w:rFonts w:ascii="Times New Roman" w:hAnsi="Times New Roman" w:cs="Times New Roman"/>
        </w:rPr>
        <w:t>Carolie</w:t>
      </w:r>
      <w:proofErr w:type="spellEnd"/>
      <w:r>
        <w:rPr>
          <w:rFonts w:ascii="Times New Roman" w:hAnsi="Times New Roman" w:cs="Times New Roman"/>
        </w:rPr>
        <w:t xml:space="preserve"> </w:t>
      </w:r>
      <w:proofErr w:type="spellStart"/>
      <w:r>
        <w:rPr>
          <w:rFonts w:ascii="Times New Roman" w:hAnsi="Times New Roman" w:cs="Times New Roman"/>
        </w:rPr>
        <w:t>Pring</w:t>
      </w:r>
      <w:proofErr w:type="spellEnd"/>
      <w:r>
        <w:rPr>
          <w:rFonts w:ascii="Times New Roman" w:hAnsi="Times New Roman" w:cs="Times New Roman"/>
        </w:rPr>
        <w:t xml:space="preserve"> of the Transparency International and Virginia de Abajo Marques of the United Nations Office on Drug and Crime, Latin America and the Caribbean.      </w:t>
      </w:r>
    </w:p>
    <w:p w:rsidR="00E2751E" w:rsidRPr="00F343B1" w:rsidRDefault="00E2751E" w:rsidP="00E2751E">
      <w:pPr>
        <w:jc w:val="both"/>
        <w:rPr>
          <w:rFonts w:ascii="Times New Roman" w:hAnsi="Times New Roman" w:cs="Times New Roman"/>
        </w:rPr>
      </w:pPr>
      <w:r>
        <w:rPr>
          <w:rFonts w:ascii="Times New Roman" w:hAnsi="Times New Roman" w:cs="Times New Roman"/>
        </w:rPr>
        <w:t>Through C</w:t>
      </w:r>
      <w:r w:rsidRPr="00126A93">
        <w:rPr>
          <w:rFonts w:ascii="Times New Roman" w:hAnsi="Times New Roman" w:cs="Times New Roman"/>
        </w:rPr>
        <w:t>ountry presentations</w:t>
      </w:r>
      <w:r>
        <w:rPr>
          <w:rFonts w:ascii="Times New Roman" w:hAnsi="Times New Roman" w:cs="Times New Roman"/>
        </w:rPr>
        <w:t>,</w:t>
      </w:r>
      <w:r w:rsidRPr="00126A93">
        <w:rPr>
          <w:rFonts w:ascii="Times New Roman" w:hAnsi="Times New Roman" w:cs="Times New Roman"/>
        </w:rPr>
        <w:t xml:space="preserve"> </w:t>
      </w:r>
      <w:r>
        <w:rPr>
          <w:rFonts w:ascii="Times New Roman" w:hAnsi="Times New Roman" w:cs="Times New Roman"/>
        </w:rPr>
        <w:t xml:space="preserve">peer reviews and bench-marking, </w:t>
      </w:r>
      <w:r w:rsidRPr="00126A93">
        <w:rPr>
          <w:rFonts w:ascii="Times New Roman" w:hAnsi="Times New Roman" w:cs="Times New Roman"/>
        </w:rPr>
        <w:t xml:space="preserve"> Commonwealth Caribbean Country delegates from Antiqua and Barbuda, Belize, Cayman Islands, Dominica, </w:t>
      </w:r>
      <w:r>
        <w:rPr>
          <w:rFonts w:ascii="Times New Roman" w:hAnsi="Times New Roman" w:cs="Times New Roman"/>
        </w:rPr>
        <w:t>Grenada, Guyana, Jamaica, S</w:t>
      </w:r>
      <w:r w:rsidR="002C72D0">
        <w:rPr>
          <w:rFonts w:ascii="Times New Roman" w:hAnsi="Times New Roman" w:cs="Times New Roman"/>
        </w:rPr>
        <w:t>aint</w:t>
      </w:r>
      <w:r>
        <w:rPr>
          <w:rFonts w:ascii="Times New Roman" w:hAnsi="Times New Roman" w:cs="Times New Roman"/>
        </w:rPr>
        <w:t xml:space="preserve"> Lucia, Trinidad and Tobago, Turks and Caicos Islands and others, shared their experiences, exchanged ideas, strategies and best practices in their anti-corruption and good governance efforts. In addition, the various panel discussions at the Conference, provided unique opportunities and platforms for the delegates and the representatives from the media, the civil societ</w:t>
      </w:r>
      <w:r w:rsidR="00F05E7F">
        <w:rPr>
          <w:rFonts w:ascii="Times New Roman" w:hAnsi="Times New Roman" w:cs="Times New Roman"/>
        </w:rPr>
        <w:t xml:space="preserve">y, religious, and youth organizations </w:t>
      </w:r>
      <w:r>
        <w:rPr>
          <w:rFonts w:ascii="Times New Roman" w:hAnsi="Times New Roman" w:cs="Times New Roman"/>
        </w:rPr>
        <w:t xml:space="preserve">and other private sector stake-holders, to engage and explore together the </w:t>
      </w:r>
      <w:r w:rsidR="00F05E7F">
        <w:rPr>
          <w:rFonts w:ascii="Times New Roman" w:hAnsi="Times New Roman" w:cs="Times New Roman"/>
        </w:rPr>
        <w:t xml:space="preserve">enormous </w:t>
      </w:r>
      <w:r>
        <w:rPr>
          <w:rFonts w:ascii="Times New Roman" w:hAnsi="Times New Roman" w:cs="Times New Roman"/>
        </w:rPr>
        <w:t>cost and damage of corruption and how best to engage everyone in the fight against it.  The Conference ended with the 4</w:t>
      </w:r>
      <w:r w:rsidRPr="00427A25">
        <w:rPr>
          <w:rFonts w:ascii="Times New Roman" w:hAnsi="Times New Roman" w:cs="Times New Roman"/>
          <w:vertAlign w:val="superscript"/>
        </w:rPr>
        <w:t>th</w:t>
      </w:r>
      <w:r>
        <w:rPr>
          <w:rFonts w:ascii="Times New Roman" w:hAnsi="Times New Roman" w:cs="Times New Roman"/>
        </w:rPr>
        <w:t xml:space="preserve"> Annual General Meeting of the Association, during which elections were held into vacant positions in the Executive Committee of the Association and the Conference </w:t>
      </w:r>
      <w:r w:rsidRPr="00F343B1">
        <w:rPr>
          <w:rFonts w:ascii="Times New Roman" w:hAnsi="Times New Roman" w:cs="Times New Roman"/>
        </w:rPr>
        <w:t>Communiqué</w:t>
      </w:r>
      <w:r>
        <w:rPr>
          <w:rFonts w:ascii="Times New Roman" w:hAnsi="Times New Roman" w:cs="Times New Roman"/>
        </w:rPr>
        <w:t xml:space="preserve"> was issued.</w:t>
      </w:r>
    </w:p>
    <w:p w:rsidR="00E2751E" w:rsidRDefault="00E2751E" w:rsidP="00E2751E">
      <w:pPr>
        <w:jc w:val="both"/>
        <w:rPr>
          <w:rFonts w:ascii="Times New Roman" w:hAnsi="Times New Roman" w:cs="Times New Roman"/>
          <w:i/>
        </w:rPr>
      </w:pPr>
      <w:r w:rsidRPr="00665738">
        <w:rPr>
          <w:rFonts w:ascii="Times New Roman" w:hAnsi="Times New Roman" w:cs="Times New Roman"/>
        </w:rPr>
        <w:t>C</w:t>
      </w:r>
      <w:r>
        <w:rPr>
          <w:rFonts w:ascii="Times New Roman" w:hAnsi="Times New Roman" w:cs="Times New Roman"/>
        </w:rPr>
        <w:t>ommenting on the Conference proceedings, the out-going Chairman of the Association, Eugene Otuonye, Q.C. said: “</w:t>
      </w:r>
      <w:r w:rsidRPr="00452E02">
        <w:rPr>
          <w:rFonts w:ascii="Times New Roman" w:hAnsi="Times New Roman" w:cs="Times New Roman"/>
          <w:i/>
        </w:rPr>
        <w:t>If the independent assessments of the Conference by the delegates are anything to go by, it is fair to say that this 4</w:t>
      </w:r>
      <w:r w:rsidRPr="00452E02">
        <w:rPr>
          <w:rFonts w:ascii="Times New Roman" w:hAnsi="Times New Roman" w:cs="Times New Roman"/>
          <w:i/>
          <w:vertAlign w:val="superscript"/>
        </w:rPr>
        <w:t>th</w:t>
      </w:r>
      <w:r w:rsidRPr="00452E02">
        <w:rPr>
          <w:rFonts w:ascii="Times New Roman" w:hAnsi="Times New Roman" w:cs="Times New Roman"/>
          <w:i/>
        </w:rPr>
        <w:t xml:space="preserve"> Conference was a huge success. Its positive impact on the delegates is evident in the</w:t>
      </w:r>
      <w:r>
        <w:rPr>
          <w:rFonts w:ascii="Times New Roman" w:hAnsi="Times New Roman" w:cs="Times New Roman"/>
          <w:i/>
        </w:rPr>
        <w:t xml:space="preserve"> Conference </w:t>
      </w:r>
      <w:r w:rsidRPr="00E656EA">
        <w:rPr>
          <w:rFonts w:ascii="Times New Roman" w:hAnsi="Times New Roman" w:cs="Times New Roman"/>
          <w:i/>
        </w:rPr>
        <w:t xml:space="preserve">Communiqué </w:t>
      </w:r>
      <w:r w:rsidRPr="00452E02">
        <w:rPr>
          <w:rFonts w:ascii="Times New Roman" w:hAnsi="Times New Roman" w:cs="Times New Roman"/>
          <w:i/>
        </w:rPr>
        <w:t>which</w:t>
      </w:r>
      <w:r>
        <w:rPr>
          <w:rFonts w:ascii="Times New Roman" w:hAnsi="Times New Roman" w:cs="Times New Roman"/>
          <w:i/>
        </w:rPr>
        <w:t xml:space="preserve">, among other things, articulates </w:t>
      </w:r>
      <w:r w:rsidRPr="00452E02">
        <w:rPr>
          <w:rFonts w:ascii="Times New Roman" w:hAnsi="Times New Roman" w:cs="Times New Roman"/>
          <w:i/>
        </w:rPr>
        <w:t xml:space="preserve">the determination and commitments of the delegates and the Association members </w:t>
      </w:r>
      <w:r>
        <w:rPr>
          <w:rFonts w:ascii="Times New Roman" w:hAnsi="Times New Roman" w:cs="Times New Roman"/>
          <w:i/>
        </w:rPr>
        <w:t>to intensify their anti-corruption and good governance efforts, involving everyone in the process. And to all, who made this Conference a success, we remain ever so grateful”</w:t>
      </w:r>
    </w:p>
    <w:p w:rsidR="00E2751E" w:rsidRDefault="00E2751E" w:rsidP="00E2751E">
      <w:pPr>
        <w:pStyle w:val="NoSpacing"/>
        <w:rPr>
          <w:rFonts w:ascii="Times New Roman" w:hAnsi="Times New Roman" w:cs="Times New Roman"/>
        </w:rPr>
      </w:pPr>
    </w:p>
    <w:p w:rsidR="004A3B17" w:rsidRDefault="004A3B17" w:rsidP="00E2751E">
      <w:pPr>
        <w:pStyle w:val="NoSpacing"/>
        <w:rPr>
          <w:rFonts w:ascii="Times New Roman" w:hAnsi="Times New Roman" w:cs="Times New Roman"/>
        </w:rPr>
      </w:pPr>
    </w:p>
    <w:p w:rsidR="00E2751E" w:rsidRPr="00E656EA" w:rsidRDefault="00E2751E" w:rsidP="00E2751E">
      <w:pPr>
        <w:pStyle w:val="NoSpacing"/>
        <w:rPr>
          <w:rFonts w:ascii="Times New Roman" w:hAnsi="Times New Roman" w:cs="Times New Roman"/>
        </w:rPr>
      </w:pPr>
      <w:r w:rsidRPr="00E656EA">
        <w:rPr>
          <w:rFonts w:ascii="Times New Roman" w:hAnsi="Times New Roman" w:cs="Times New Roman"/>
        </w:rPr>
        <w:t>Eugene Otuonye,</w:t>
      </w:r>
      <w:r>
        <w:rPr>
          <w:rFonts w:ascii="Times New Roman" w:hAnsi="Times New Roman" w:cs="Times New Roman"/>
        </w:rPr>
        <w:t xml:space="preserve"> </w:t>
      </w:r>
      <w:r w:rsidRPr="00E656EA">
        <w:rPr>
          <w:rFonts w:ascii="Times New Roman" w:hAnsi="Times New Roman" w:cs="Times New Roman"/>
        </w:rPr>
        <w:t>Q.C.</w:t>
      </w:r>
    </w:p>
    <w:p w:rsidR="00E2751E" w:rsidRPr="00E656EA" w:rsidRDefault="00E2751E" w:rsidP="00E2751E">
      <w:pPr>
        <w:pStyle w:val="NoSpacing"/>
        <w:rPr>
          <w:rFonts w:ascii="Times New Roman" w:hAnsi="Times New Roman" w:cs="Times New Roman"/>
        </w:rPr>
      </w:pPr>
      <w:r w:rsidRPr="00E656EA">
        <w:rPr>
          <w:rFonts w:ascii="Times New Roman" w:hAnsi="Times New Roman" w:cs="Times New Roman"/>
        </w:rPr>
        <w:t>Chairman</w:t>
      </w:r>
    </w:p>
    <w:p w:rsidR="00E2751E" w:rsidRDefault="00E2751E" w:rsidP="00E2751E">
      <w:pPr>
        <w:tabs>
          <w:tab w:val="left" w:pos="1498"/>
        </w:tabs>
        <w:rPr>
          <w:rFonts w:ascii="Times New Roman" w:hAnsi="Times New Roman" w:cs="Times New Roman"/>
        </w:rPr>
      </w:pPr>
    </w:p>
    <w:p w:rsidR="00273D32" w:rsidRPr="00531DC7" w:rsidRDefault="00E2751E" w:rsidP="00273D32">
      <w:pPr>
        <w:pStyle w:val="NoSpacing"/>
        <w:rPr>
          <w:rFonts w:ascii="Times New Roman" w:hAnsi="Times New Roman" w:cs="Times New Roman"/>
          <w:sz w:val="24"/>
          <w:szCs w:val="24"/>
        </w:rPr>
      </w:pPr>
      <w:r w:rsidRPr="00E656EA">
        <w:rPr>
          <w:rFonts w:ascii="Times New Roman" w:hAnsi="Times New Roman" w:cs="Times New Roman"/>
          <w:b/>
        </w:rPr>
        <w:t>Editor’s Note:</w:t>
      </w:r>
      <w:r>
        <w:rPr>
          <w:rFonts w:ascii="Times New Roman" w:hAnsi="Times New Roman" w:cs="Times New Roman"/>
        </w:rPr>
        <w:t xml:space="preserve">  Please see the attached Conference </w:t>
      </w:r>
      <w:r w:rsidRPr="00E656EA">
        <w:rPr>
          <w:rFonts w:ascii="Times New Roman" w:hAnsi="Times New Roman" w:cs="Times New Roman"/>
        </w:rPr>
        <w:t>Communiqué</w:t>
      </w:r>
      <w:r>
        <w:rPr>
          <w:rFonts w:ascii="Times New Roman" w:hAnsi="Times New Roman" w:cs="Times New Roman"/>
        </w:rPr>
        <w:t>.</w:t>
      </w:r>
      <w:r w:rsidR="00273D32" w:rsidRPr="00531DC7">
        <w:rPr>
          <w:rFonts w:ascii="Times New Roman" w:hAnsi="Times New Roman" w:cs="Times New Roman"/>
          <w:sz w:val="24"/>
          <w:szCs w:val="24"/>
        </w:rPr>
        <w:t xml:space="preserve">                                     </w:t>
      </w:r>
    </w:p>
    <w:sectPr w:rsidR="00273D32" w:rsidRPr="00531DC7" w:rsidSect="00421C1F">
      <w:headerReference w:type="default" r:id="rId6"/>
      <w:footerReference w:type="default" r:id="rId7"/>
      <w:headerReference w:type="first" r:id="rId8"/>
      <w:footerReference w:type="first" r:id="rId9"/>
      <w:pgSz w:w="12240" w:h="15840"/>
      <w:pgMar w:top="1080" w:right="720" w:bottom="1440" w:left="1440" w:header="54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D1" w:rsidRDefault="00207DD1" w:rsidP="00DB0A4A">
      <w:pPr>
        <w:spacing w:after="0" w:line="240" w:lineRule="auto"/>
      </w:pPr>
      <w:r>
        <w:separator/>
      </w:r>
    </w:p>
  </w:endnote>
  <w:endnote w:type="continuationSeparator" w:id="0">
    <w:p w:rsidR="00207DD1" w:rsidRDefault="00207DD1" w:rsidP="00DB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93" w:rsidRPr="00DA0993" w:rsidRDefault="00B1478C" w:rsidP="00421C1F">
    <w:pPr>
      <w:pStyle w:val="Footer"/>
      <w:tabs>
        <w:tab w:val="left" w:pos="4252"/>
      </w:tabs>
      <w:jc w:val="right"/>
      <w:rPr>
        <w:rFonts w:ascii="Calibri" w:hAnsi="Calibri"/>
        <w:bCs/>
        <w:sz w:val="16"/>
        <w:szCs w:val="16"/>
        <w14:shadow w14:blurRad="50800" w14:dist="38100" w14:dir="2700000" w14:sx="100000" w14:sy="100000" w14:kx="0" w14:ky="0" w14:algn="tl">
          <w14:srgbClr w14:val="000000">
            <w14:alpha w14:val="60000"/>
          </w14:srgbClr>
        </w14:shadow>
      </w:rPr>
    </w:pPr>
    <w:r>
      <w:rPr>
        <w:rFonts w:ascii="Calibri" w:hAnsi="Calibri"/>
        <w:bCs/>
        <w:sz w:val="16"/>
        <w:szCs w:val="16"/>
        <w14:shadow w14:blurRad="50800" w14:dist="38100" w14:dir="2700000" w14:sx="100000" w14:sy="100000" w14:kx="0" w14:ky="0" w14:algn="tl">
          <w14:srgbClr w14:val="000000">
            <w14:alpha w14:val="60000"/>
          </w14:srgbClr>
        </w14:shadow>
      </w:rPr>
      <w:tab/>
    </w:r>
    <w:r w:rsidR="00421C1F">
      <w:rPr>
        <w:rFonts w:ascii="Calibri" w:hAnsi="Calibri"/>
        <w:bCs/>
        <w:sz w:val="16"/>
        <w:szCs w:val="16"/>
        <w14:shadow w14:blurRad="50800" w14:dist="38100" w14:dir="2700000" w14:sx="100000" w14:sy="100000" w14:kx="0" w14:ky="0" w14:algn="tl">
          <w14:srgbClr w14:val="000000">
            <w14:alpha w14:val="60000"/>
          </w14:srgbClr>
        </w14:shadow>
      </w:rPr>
      <w:tab/>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Page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PAGE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F05E7F">
      <w:rPr>
        <w:rFonts w:ascii="Calibri" w:hAnsi="Calibri"/>
        <w:b/>
        <w:bCs/>
        <w:noProof/>
        <w:sz w:val="16"/>
        <w:szCs w:val="16"/>
        <w14:shadow w14:blurRad="50800" w14:dist="38100" w14:dir="2700000" w14:sx="100000" w14:sy="100000" w14:kx="0" w14:ky="0" w14:algn="tl">
          <w14:srgbClr w14:val="000000">
            <w14:alpha w14:val="60000"/>
          </w14:srgbClr>
        </w14:shadow>
      </w:rPr>
      <w:t>2</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 of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NUMPAGES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F05E7F">
      <w:rPr>
        <w:rFonts w:ascii="Calibri" w:hAnsi="Calibri"/>
        <w:b/>
        <w:bCs/>
        <w:noProof/>
        <w:sz w:val="16"/>
        <w:szCs w:val="16"/>
        <w14:shadow w14:blurRad="50800" w14:dist="38100" w14:dir="2700000" w14:sx="100000" w14:sy="100000" w14:kx="0" w14:ky="0" w14:algn="tl">
          <w14:srgbClr w14:val="000000">
            <w14:alpha w14:val="60000"/>
          </w14:srgbClr>
        </w14:shadow>
      </w:rPr>
      <w:t>2</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p>
  <w:p w:rsidR="007D6FB0" w:rsidRDefault="007D6FB0" w:rsidP="0049403D">
    <w:pPr>
      <w:pStyle w:val="Footer"/>
      <w:rPr>
        <w:rFonts w:ascii="Calibri" w:hAnsi="Calibri"/>
        <w:b/>
        <w:bCs/>
        <w:sz w:val="16"/>
        <w:szCs w:val="16"/>
        <w14:shadow w14:blurRad="50800" w14:dist="38100" w14:dir="2700000" w14:sx="100000" w14:sy="100000" w14:kx="0" w14:ky="0" w14:algn="tl">
          <w14:srgbClr w14:val="000000">
            <w14:alpha w14:val="60000"/>
          </w14:srgbClr>
        </w14:shadow>
      </w:rPr>
    </w:pPr>
  </w:p>
  <w:p w:rsidR="00610605" w:rsidRPr="00DA0993" w:rsidRDefault="00610605" w:rsidP="00421C1F">
    <w:pPr>
      <w:pStyle w:val="Footer"/>
      <w:tabs>
        <w:tab w:val="clear" w:pos="4680"/>
        <w:tab w:val="clear" w:pos="9360"/>
        <w:tab w:val="center" w:pos="5040"/>
      </w:tabs>
      <w:rPr>
        <w:rFonts w:ascii="Calibri" w:hAnsi="Calibri"/>
        <w:bCs/>
        <w:sz w:val="16"/>
        <w:szCs w:val="16"/>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1F" w:rsidRPr="00B1478C" w:rsidRDefault="00421C1F" w:rsidP="00421C1F">
    <w:pPr>
      <w:pStyle w:val="Footer"/>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noProof/>
        <w:sz w:val="20"/>
        <w:szCs w:val="20"/>
        <w:lang w:val="en-US"/>
      </w:rPr>
      <mc:AlternateContent>
        <mc:Choice Requires="wps">
          <w:drawing>
            <wp:anchor distT="0" distB="0" distL="114300" distR="114300" simplePos="0" relativeHeight="251668480" behindDoc="0" locked="0" layoutInCell="1" allowOverlap="1" wp14:anchorId="6F70D739" wp14:editId="56FD8FA8">
              <wp:simplePos x="0" y="0"/>
              <wp:positionH relativeFrom="column">
                <wp:posOffset>-894715</wp:posOffset>
              </wp:positionH>
              <wp:positionV relativeFrom="paragraph">
                <wp:posOffset>69178</wp:posOffset>
              </wp:positionV>
              <wp:extent cx="7733030" cy="9727"/>
              <wp:effectExtent l="19050" t="19050" r="20320" b="28575"/>
              <wp:wrapNone/>
              <wp:docPr id="7" name="Straight Connector 7"/>
              <wp:cNvGraphicFramePr/>
              <a:graphic xmlns:a="http://schemas.openxmlformats.org/drawingml/2006/main">
                <a:graphicData uri="http://schemas.microsoft.com/office/word/2010/wordprocessingShape">
                  <wps:wsp>
                    <wps:cNvCnPr/>
                    <wps:spPr>
                      <a:xfrm flipV="1">
                        <a:off x="0" y="0"/>
                        <a:ext cx="7733030" cy="9727"/>
                      </a:xfrm>
                      <a:prstGeom prst="line">
                        <a:avLst/>
                      </a:prstGeom>
                      <a:ln w="28575">
                        <a:solidFill>
                          <a:srgbClr val="629E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A409C5"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0.45pt,5.45pt" to="538.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sm6wEAABsEAAAOAAAAZHJzL2Uyb0RvYy54bWysU02P0zAQvSPxHyzfadJUu9mNmu6hy3JB&#10;ULHA3XXsxJK/NDZN+u8ZO21Y8XEAcbFsz5s3857H24fJaHISEJSzLV2vSkqE5a5Ttm/pl89Pb+4o&#10;CZHZjmlnRUvPItCH3etX29E3onKD050AgiQ2NKNv6RCjb4oi8EEYFlbOC4tB6cCwiEfoiw7YiOxG&#10;F1VZ3hajg86D4yIEvH2cg3SX+aUUPH6UMohIdEuxt5hXyOsxrcVuy5oemB8Uv7TB/qELw5TFogvV&#10;I4uMfAP1C5VRHFxwMq64M4WTUnGRNaCadfmTmueBeZG1oDnBLzaF/0fLP5wOQFTX0poSyww+0XME&#10;pvohkr2zFg10QOrk0+hDg/C9PcDlFPwBkuhJgiFSK/8VRyDbgMLIlF0+Ly6LKRKOl3W92ZQbfAyO&#10;sfu6yuTFzJLYPIT4TjhD0qalWtnkAWvY6X2IWBmhV0i61paMLa3ubuqbDAtOq+5JaZ2CAfrjXgM5&#10;MXz/2+r+LYJmihcwJNQWeZPAWVLexbMWc4FPQqJF2PosLg+nWGgZ58LG9YVXW0SnNIktLInl3Fqa&#10;6j8lXvApVeTB/ZvkJSNXdjYuyUZZB7+rHqdry3LGXx2YdScLjq4758fO1uAEZvMvvyWN+MtzTv/x&#10;p3ffAQAA//8DAFBLAwQUAAYACAAAACEAr2v36d0AAAALAQAADwAAAGRycy9kb3ducmV2LnhtbEyP&#10;zU7DMBCE70i8g7VI3Fq7P2ohxKkoohy4tfAATrxNotrrKHbT8PZsTnDaWc1o9tt8N3onBuxjG0jD&#10;Yq5AIFXBtlRr+P46zJ5AxGTIGhcINfxghF1xf5ebzIYbHXE4pVpwCcXMaGhS6jIpY9WgN3EeOiT2&#10;zqH3JvHa19L25sbl3smlUhvpTUt8oTEdvjVYXU5Xr2FffrpVuzq/79WFhg95KDs7bLV+fBhfX0Ak&#10;HNNfGCZ8RoeCmcpwJRuF0zBbrNUzZ9mZ5pRQ2w2rktVyDbLI5f8fil8AAAD//wMAUEsBAi0AFAAG&#10;AAgAAAAhALaDOJL+AAAA4QEAABMAAAAAAAAAAAAAAAAAAAAAAFtDb250ZW50X1R5cGVzXS54bWxQ&#10;SwECLQAUAAYACAAAACEAOP0h/9YAAACUAQAACwAAAAAAAAAAAAAAAAAvAQAAX3JlbHMvLnJlbHNQ&#10;SwECLQAUAAYACAAAACEAgni7JusBAAAbBAAADgAAAAAAAAAAAAAAAAAuAgAAZHJzL2Uyb0RvYy54&#10;bWxQSwECLQAUAAYACAAAACEAr2v36d0AAAALAQAADwAAAAAAAAAAAAAAAABFBAAAZHJzL2Rvd25y&#10;ZXYueG1sUEsFBgAAAAAEAAQA8wAAAE8FAAAAAA==&#10;" strokecolor="#629e75" strokeweight="2.25pt">
              <v:stroke joinstyle="miter"/>
            </v:line>
          </w:pict>
        </mc:Fallback>
      </mc:AlternateContent>
    </w:r>
  </w:p>
  <w:p w:rsidR="00421C1F" w:rsidRPr="00DA0993" w:rsidRDefault="00421C1F" w:rsidP="00421C1F">
    <w:pPr>
      <w:pStyle w:val="Footer"/>
      <w:rPr>
        <w:rFonts w:ascii="Calibri" w:hAnsi="Calibri"/>
        <w:bCs/>
        <w:sz w:val="16"/>
        <w:szCs w:val="16"/>
        <w14:shadow w14:blurRad="50800" w14:dist="38100" w14:dir="2700000" w14:sx="100000" w14:sy="100000" w14:kx="0" w14:ky="0" w14:algn="tl">
          <w14:srgbClr w14:val="000000">
            <w14:alpha w14:val="60000"/>
          </w14:srgbClr>
        </w14:shadow>
      </w:rPr>
    </w:pPr>
    <w:r w:rsidRPr="00DA0993">
      <w:rPr>
        <w:rFonts w:ascii="Calibri" w:hAnsi="Calibri"/>
        <w:b/>
        <w:bCs/>
        <w:sz w:val="16"/>
        <w:szCs w:val="16"/>
        <w14:shadow w14:blurRad="50800" w14:dist="38100" w14:dir="2700000" w14:sx="100000" w14:sy="100000" w14:kx="0" w14:ky="0" w14:algn="tl">
          <w14:srgbClr w14:val="000000">
            <w14:alpha w14:val="60000"/>
          </w14:srgbClr>
        </w14:shadow>
      </w:rPr>
      <w:t>Address (2017-2019)</w:t>
    </w:r>
    <w:r w:rsidRPr="00DA0993">
      <w:rPr>
        <w:rFonts w:ascii="Calibri" w:hAnsi="Calibri"/>
        <w:bCs/>
        <w:sz w:val="16"/>
        <w:szCs w:val="16"/>
        <w14:shadow w14:blurRad="50800" w14:dist="38100" w14:dir="2700000" w14:sx="100000" w14:sy="100000" w14:kx="0" w14:ky="0" w14:algn="tl">
          <w14:srgbClr w14:val="000000">
            <w14:alpha w14:val="60000"/>
          </w14:srgbClr>
        </w14:shadow>
      </w:rPr>
      <w:t>: Franklyn Missick’s Building, Church Folly, Grand Turk, Turks and Caicos Islands, TKCA 1ZZ.</w:t>
    </w:r>
    <w:r>
      <w:rPr>
        <w:rFonts w:ascii="Calibri" w:hAnsi="Calibri"/>
        <w:bCs/>
        <w:sz w:val="16"/>
        <w:szCs w:val="16"/>
        <w14:shadow w14:blurRad="50800" w14:dist="38100" w14:dir="2700000" w14:sx="100000" w14:sy="100000" w14:kx="0" w14:ky="0" w14:algn="tl">
          <w14:srgbClr w14:val="000000">
            <w14:alpha w14:val="60000"/>
          </w14:srgbClr>
        </w14:shadow>
      </w:rPr>
      <w:tab/>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Page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PAGE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905969">
      <w:rPr>
        <w:rFonts w:ascii="Calibri" w:hAnsi="Calibri"/>
        <w:b/>
        <w:bCs/>
        <w:noProof/>
        <w:sz w:val="16"/>
        <w:szCs w:val="16"/>
        <w14:shadow w14:blurRad="50800" w14:dist="38100" w14:dir="2700000" w14:sx="100000" w14:sy="100000" w14:kx="0" w14:ky="0" w14:algn="tl">
          <w14:srgbClr w14:val="000000">
            <w14:alpha w14:val="60000"/>
          </w14:srgbClr>
        </w14:shadow>
      </w:rPr>
      <w:t>1</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 of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NUMPAGES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905969">
      <w:rPr>
        <w:rFonts w:ascii="Calibri" w:hAnsi="Calibri"/>
        <w:b/>
        <w:bCs/>
        <w:noProof/>
        <w:sz w:val="16"/>
        <w:szCs w:val="16"/>
        <w14:shadow w14:blurRad="50800" w14:dist="38100" w14:dir="2700000" w14:sx="100000" w14:sy="100000" w14:kx="0" w14:ky="0" w14:algn="tl">
          <w14:srgbClr w14:val="000000">
            <w14:alpha w14:val="60000"/>
          </w14:srgbClr>
        </w14:shadow>
      </w:rPr>
      <w:t>1</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p>
  <w:p w:rsidR="00421C1F" w:rsidRPr="00DA0993" w:rsidRDefault="00421C1F" w:rsidP="00421C1F">
    <w:pPr>
      <w:pStyle w:val="Footer"/>
      <w:rPr>
        <w:rFonts w:ascii="Calibri" w:hAnsi="Calibri"/>
        <w:b/>
        <w:bCs/>
        <w:sz w:val="16"/>
        <w:szCs w:val="16"/>
        <w14:shadow w14:blurRad="50800" w14:dist="38100" w14:dir="2700000" w14:sx="100000" w14:sy="100000" w14:kx="0" w14:ky="0" w14:algn="tl">
          <w14:srgbClr w14:val="000000">
            <w14:alpha w14:val="60000"/>
          </w14:srgbClr>
        </w14:shadow>
      </w:rPr>
    </w:pPr>
    <w:r w:rsidRPr="00DA0993">
      <w:rPr>
        <w:rFonts w:ascii="Calibri" w:hAnsi="Calibri"/>
        <w:b/>
        <w:bCs/>
        <w:sz w:val="16"/>
        <w:szCs w:val="16"/>
        <w14:shadow w14:blurRad="50800" w14:dist="38100" w14:dir="2700000" w14:sx="100000" w14:sy="100000" w14:kx="0" w14:ky="0" w14:algn="tl">
          <w14:srgbClr w14:val="000000">
            <w14:alpha w14:val="60000"/>
          </w14:srgbClr>
        </w14:shadow>
      </w:rPr>
      <w:t>Phone (2017-2019)</w:t>
    </w:r>
    <w:r w:rsidRPr="00DA0993">
      <w:rPr>
        <w:rFonts w:ascii="Calibri" w:hAnsi="Calibri"/>
        <w:bCs/>
        <w:sz w:val="16"/>
        <w:szCs w:val="16"/>
        <w14:shadow w14:blurRad="50800" w14:dist="38100" w14:dir="2700000" w14:sx="100000" w14:sy="100000" w14:kx="0" w14:ky="0" w14:algn="tl">
          <w14:srgbClr w14:val="000000">
            <w14:alpha w14:val="60000"/>
          </w14:srgbClr>
        </w14:shadow>
      </w:rPr>
      <w:t>: (649) 946-1941 or (649)338-3334</w:t>
    </w:r>
  </w:p>
  <w:p w:rsidR="00421C1F" w:rsidRDefault="00421C1F" w:rsidP="00421C1F">
    <w:pPr>
      <w:pStyle w:val="Footer"/>
      <w:rPr>
        <w:rFonts w:ascii="Calibri" w:hAnsi="Calibri"/>
        <w:b/>
        <w:bCs/>
        <w:sz w:val="16"/>
        <w:szCs w:val="16"/>
        <w14:shadow w14:blurRad="50800" w14:dist="38100" w14:dir="2700000" w14:sx="100000" w14:sy="100000" w14:kx="0" w14:ky="0" w14:algn="tl">
          <w14:srgbClr w14:val="000000">
            <w14:alpha w14:val="60000"/>
          </w14:srgbClr>
        </w14:shadow>
      </w:rPr>
    </w:pPr>
  </w:p>
  <w:p w:rsidR="00421C1F" w:rsidRDefault="00421C1F" w:rsidP="00421C1F">
    <w:pPr>
      <w:pStyle w:val="Footer"/>
      <w:rPr>
        <w:rFonts w:ascii="Calibri" w:hAnsi="Calibri"/>
        <w:bCs/>
        <w:sz w:val="16"/>
        <w:szCs w:val="16"/>
        <w14:shadow w14:blurRad="50800" w14:dist="38100" w14:dir="2700000" w14:sx="100000" w14:sy="100000" w14:kx="0" w14:ky="0" w14:algn="tl">
          <w14:srgbClr w14:val="000000">
            <w14:alpha w14:val="60000"/>
          </w14:srgbClr>
        </w14:shadow>
      </w:rPr>
    </w:pPr>
    <w:r w:rsidRPr="00DA0993">
      <w:rPr>
        <w:rFonts w:ascii="Calibri" w:hAnsi="Calibri"/>
        <w:b/>
        <w:bCs/>
        <w:sz w:val="16"/>
        <w:szCs w:val="16"/>
        <w14:shadow w14:blurRad="50800" w14:dist="38100" w14:dir="2700000" w14:sx="100000" w14:sy="100000" w14:kx="0" w14:ky="0" w14:algn="tl">
          <w14:srgbClr w14:val="000000">
            <w14:alpha w14:val="60000"/>
          </w14:srgbClr>
        </w14:shadow>
      </w:rPr>
      <w:t>Executive Committee Members:</w:t>
    </w:r>
    <w:r w:rsidRPr="00DA0993">
      <w:rPr>
        <w:rFonts w:ascii="Calibri" w:hAnsi="Calibri"/>
        <w:bCs/>
        <w:sz w:val="16"/>
        <w:szCs w:val="16"/>
        <w14:shadow w14:blurRad="50800" w14:dist="38100" w14:dir="2700000" w14:sx="100000" w14:sy="100000" w14:kx="0" w14:ky="0" w14:algn="tl">
          <w14:srgbClr w14:val="000000">
            <w14:alpha w14:val="60000"/>
          </w14:srgbClr>
        </w14:shadow>
      </w:rPr>
      <w:t xml:space="preserve">   Eugene Otuonye Q.C. – Chairman (Turks and Caicos Islands); Dirk Harrison - Vice-Chair (Jamaica); Imterniza McCartney – Secretary (Turks and Caicos Islands); David Grey - Treasurer (Jamaica); Lady Anande Trotman-Joseph - Immediate Past Chair (Grenada); Dr Roger Koranteng (Representative of the Commonwealth Secretariat)</w:t>
    </w:r>
  </w:p>
  <w:p w:rsidR="00537E97" w:rsidRDefault="00421C1F" w:rsidP="00421C1F">
    <w:pPr>
      <w:pStyle w:val="Footer"/>
      <w:tabs>
        <w:tab w:val="clear" w:pos="4680"/>
        <w:tab w:val="clear" w:pos="9360"/>
        <w:tab w:val="center" w:pos="5040"/>
      </w:tabs>
      <w:rPr>
        <w:rFonts w:ascii="Calibri" w:hAnsi="Calibri"/>
        <w:bCs/>
        <w:sz w:val="16"/>
        <w:szCs w:val="16"/>
        <w14:shadow w14:blurRad="50800" w14:dist="38100" w14:dir="2700000" w14:sx="100000" w14:sy="100000" w14:kx="0" w14:ky="0" w14:algn="tl">
          <w14:srgbClr w14:val="000000">
            <w14:alpha w14:val="60000"/>
          </w14:srgbClr>
        </w14:shadow>
      </w:rPr>
    </w:pPr>
    <w:r w:rsidRPr="00610605">
      <w:rPr>
        <w:rFonts w:ascii="Calibri" w:hAnsi="Calibri"/>
        <w:b/>
        <w:bCs/>
        <w:sz w:val="16"/>
        <w:szCs w:val="16"/>
        <w14:shadow w14:blurRad="50800" w14:dist="38100" w14:dir="2700000" w14:sx="100000" w14:sy="100000" w14:kx="0" w14:ky="0" w14:algn="tl">
          <w14:srgbClr w14:val="000000">
            <w14:alpha w14:val="60000"/>
          </w14:srgbClr>
        </w14:shadow>
      </w:rPr>
      <w:t>Country Members</w:t>
    </w:r>
    <w:r>
      <w:rPr>
        <w:rFonts w:ascii="Calibri" w:hAnsi="Calibri"/>
        <w:bCs/>
        <w:sz w:val="16"/>
        <w:szCs w:val="16"/>
        <w14:shadow w14:blurRad="50800" w14:dist="38100" w14:dir="2700000" w14:sx="100000" w14:sy="100000" w14:kx="0" w14:ky="0" w14:algn="tl">
          <w14:srgbClr w14:val="000000">
            <w14:alpha w14:val="60000"/>
          </w14:srgbClr>
        </w14:shadow>
      </w:rPr>
      <w:t xml:space="preserve">: </w:t>
    </w:r>
    <w:r w:rsidRPr="00DA0993">
      <w:rPr>
        <w:rFonts w:ascii="Calibri" w:hAnsi="Calibri"/>
        <w:bCs/>
        <w:sz w:val="16"/>
        <w:szCs w:val="16"/>
        <w14:shadow w14:blurRad="50800" w14:dist="38100" w14:dir="2700000" w14:sx="100000" w14:sy="100000" w14:kx="0" w14:ky="0" w14:algn="tl">
          <w14:srgbClr w14:val="000000">
            <w14:alpha w14:val="60000"/>
          </w14:srgbClr>
        </w14:shadow>
      </w:rPr>
      <w:t>Cayman Islands, Dominica</w:t>
    </w:r>
    <w:r>
      <w:rPr>
        <w:rFonts w:ascii="Calibri" w:hAnsi="Calibri"/>
        <w:bCs/>
        <w:sz w:val="16"/>
        <w:szCs w:val="16"/>
        <w14:shadow w14:blurRad="50800" w14:dist="38100" w14:dir="2700000" w14:sx="100000" w14:sy="100000" w14:kx="0" w14:ky="0" w14:algn="tl">
          <w14:srgbClr w14:val="000000">
            <w14:alpha w14:val="60000"/>
          </w14:srgbClr>
        </w14:shadow>
      </w:rPr>
      <w:t xml:space="preserve">; </w:t>
    </w:r>
    <w:r w:rsidRPr="00DA0993">
      <w:rPr>
        <w:rFonts w:ascii="Calibri" w:hAnsi="Calibri"/>
        <w:bCs/>
        <w:sz w:val="16"/>
        <w:szCs w:val="16"/>
        <w14:shadow w14:blurRad="50800" w14:dist="38100" w14:dir="2700000" w14:sx="100000" w14:sy="100000" w14:kx="0" w14:ky="0" w14:algn="tl">
          <w14:srgbClr w14:val="000000">
            <w14:alpha w14:val="60000"/>
          </w14:srgbClr>
        </w14:shadow>
      </w:rPr>
      <w:t>Trinidad and Tobago</w:t>
    </w:r>
  </w:p>
  <w:p w:rsidR="00421C1F" w:rsidRPr="00DA0993" w:rsidRDefault="00421C1F" w:rsidP="00421C1F">
    <w:pPr>
      <w:pStyle w:val="Footer"/>
      <w:tabs>
        <w:tab w:val="clear" w:pos="4680"/>
        <w:tab w:val="clear" w:pos="9360"/>
        <w:tab w:val="center" w:pos="5040"/>
      </w:tabs>
      <w:rPr>
        <w:rFonts w:ascii="Calibri" w:hAnsi="Calibri"/>
        <w:bCs/>
        <w:sz w:val="16"/>
        <w:szCs w:val="16"/>
        <w14:shadow w14:blurRad="50800" w14:dist="38100" w14:dir="2700000" w14:sx="100000" w14:sy="100000" w14:kx="0" w14:ky="0" w14:algn="tl">
          <w14:srgbClr w14:val="000000">
            <w14:alpha w14:val="60000"/>
          </w14:srgbClr>
        </w14:shadow>
      </w:rPr>
    </w:pPr>
    <w:r>
      <w:rPr>
        <w:rFonts w:ascii="Calibri" w:hAnsi="Calibri"/>
        <w:bCs/>
        <w:sz w:val="16"/>
        <w:szCs w:val="16"/>
        <w14:shadow w14:blurRad="50800" w14:dist="38100" w14:dir="2700000" w14:sx="100000" w14:sy="100000" w14:kx="0" w14:ky="0" w14:algn="tl">
          <w14:srgbClr w14:val="000000">
            <w14:alpha w14:val="60000"/>
          </w14:srgbClr>
        </w14:shad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D1" w:rsidRDefault="00207DD1" w:rsidP="00DB0A4A">
      <w:pPr>
        <w:spacing w:after="0" w:line="240" w:lineRule="auto"/>
      </w:pPr>
      <w:r>
        <w:separator/>
      </w:r>
    </w:p>
  </w:footnote>
  <w:footnote w:type="continuationSeparator" w:id="0">
    <w:p w:rsidR="00207DD1" w:rsidRDefault="00207DD1" w:rsidP="00DB0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4A" w:rsidRPr="0012623A" w:rsidRDefault="00421C1F" w:rsidP="0085151E">
    <w:pPr>
      <w:pStyle w:val="Header"/>
      <w:tabs>
        <w:tab w:val="clear" w:pos="4680"/>
        <w:tab w:val="clear" w:pos="9360"/>
        <w:tab w:val="left" w:pos="5392"/>
      </w:tabs>
      <w:ind w:hanging="630"/>
      <w:rPr>
        <w:caps/>
        <w:color w:val="629E75"/>
        <w:sz w:val="32"/>
        <w:szCs w:val="32"/>
      </w:rPr>
    </w:pPr>
    <w:r>
      <w:rPr>
        <w:noProof/>
        <w:lang w:val="en-US"/>
      </w:rPr>
      <w:drawing>
        <wp:anchor distT="0" distB="0" distL="114300" distR="114300" simplePos="0" relativeHeight="251670528" behindDoc="1" locked="0" layoutInCell="1" allowOverlap="1" wp14:anchorId="4CA4BC07" wp14:editId="66CE48B5">
          <wp:simplePos x="0" y="0"/>
          <wp:positionH relativeFrom="column">
            <wp:posOffset>-415253</wp:posOffset>
          </wp:positionH>
          <wp:positionV relativeFrom="paragraph">
            <wp:posOffset>-257175</wp:posOffset>
          </wp:positionV>
          <wp:extent cx="871220" cy="894080"/>
          <wp:effectExtent l="0" t="0" r="5080" b="1270"/>
          <wp:wrapTight wrapText="bothSides">
            <wp:wrapPolygon edited="0">
              <wp:start x="0" y="0"/>
              <wp:lineTo x="0" y="21170"/>
              <wp:lineTo x="21254" y="21170"/>
              <wp:lineTo x="212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1F" w:rsidRDefault="00421C1F" w:rsidP="00421C1F">
    <w:pPr>
      <w:spacing w:after="0" w:line="240" w:lineRule="auto"/>
      <w:rPr>
        <w:b/>
        <w:color w:val="FFC000"/>
        <w:sz w:val="32"/>
        <w:szCs w:val="32"/>
      </w:rPr>
    </w:pPr>
    <w:r>
      <w:rPr>
        <w:noProof/>
        <w:lang w:val="en-US"/>
      </w:rPr>
      <w:drawing>
        <wp:anchor distT="0" distB="0" distL="114300" distR="114300" simplePos="0" relativeHeight="251666432" behindDoc="1" locked="0" layoutInCell="1" allowOverlap="1" wp14:anchorId="3B4E1644" wp14:editId="3DB90253">
          <wp:simplePos x="0" y="0"/>
          <wp:positionH relativeFrom="column">
            <wp:posOffset>-554355</wp:posOffset>
          </wp:positionH>
          <wp:positionV relativeFrom="paragraph">
            <wp:posOffset>-159434</wp:posOffset>
          </wp:positionV>
          <wp:extent cx="1257300" cy="1290955"/>
          <wp:effectExtent l="0" t="0" r="0" b="4445"/>
          <wp:wrapTight wrapText="bothSides">
            <wp:wrapPolygon edited="0">
              <wp:start x="0" y="0"/>
              <wp:lineTo x="0" y="21356"/>
              <wp:lineTo x="21273" y="21356"/>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9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C1F" w:rsidRPr="0012623A" w:rsidRDefault="00421C1F" w:rsidP="00421C1F">
    <w:pPr>
      <w:spacing w:after="0" w:line="240" w:lineRule="auto"/>
      <w:rPr>
        <w:b/>
        <w:caps/>
        <w:color w:val="629E75"/>
        <w:sz w:val="32"/>
        <w:szCs w:val="32"/>
      </w:rPr>
    </w:pPr>
    <w:r w:rsidRPr="0012623A">
      <w:rPr>
        <w:b/>
        <w:caps/>
        <w:color w:val="629E75"/>
        <w:sz w:val="32"/>
        <w:szCs w:val="32"/>
      </w:rPr>
      <w:t>Commonwealth Caribbean Association of</w:t>
    </w:r>
  </w:p>
  <w:p w:rsidR="00421C1F" w:rsidRPr="0012623A" w:rsidRDefault="00421C1F" w:rsidP="00421C1F">
    <w:pPr>
      <w:pStyle w:val="Header"/>
      <w:tabs>
        <w:tab w:val="clear" w:pos="4680"/>
        <w:tab w:val="clear" w:pos="9360"/>
        <w:tab w:val="left" w:pos="5392"/>
      </w:tabs>
      <w:ind w:hanging="630"/>
      <w:rPr>
        <w:caps/>
        <w:color w:val="629E75"/>
        <w:sz w:val="32"/>
        <w:szCs w:val="32"/>
      </w:rPr>
    </w:pPr>
    <w:r w:rsidRPr="0012623A">
      <w:rPr>
        <w:b/>
        <w:caps/>
        <w:color w:val="629E75"/>
        <w:sz w:val="32"/>
        <w:szCs w:val="32"/>
      </w:rPr>
      <w:t>Integrity Commissions &amp; Anti-Corruption Bodies</w:t>
    </w:r>
  </w:p>
  <w:p w:rsidR="00421C1F" w:rsidRDefault="00421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RJN6+diLiaeUsZs73GZEnYFymiAQdCRInKnGXhsC1et2Dc5emORLwPhmiGwuTHeYSDvbnPgqRDhnH2iVh17Fg==" w:salt="m2b9if/kCqsuQOB36yKq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4A"/>
    <w:rsid w:val="000440A0"/>
    <w:rsid w:val="00081B7E"/>
    <w:rsid w:val="000B5620"/>
    <w:rsid w:val="00107304"/>
    <w:rsid w:val="0012623A"/>
    <w:rsid w:val="00126ED8"/>
    <w:rsid w:val="00143B63"/>
    <w:rsid w:val="00182F0D"/>
    <w:rsid w:val="00207DD1"/>
    <w:rsid w:val="002362AE"/>
    <w:rsid w:val="00266D0B"/>
    <w:rsid w:val="00273222"/>
    <w:rsid w:val="00273D32"/>
    <w:rsid w:val="002B696A"/>
    <w:rsid w:val="002C0124"/>
    <w:rsid w:val="002C09C6"/>
    <w:rsid w:val="002C701B"/>
    <w:rsid w:val="002C72D0"/>
    <w:rsid w:val="0030098C"/>
    <w:rsid w:val="00346137"/>
    <w:rsid w:val="00380D67"/>
    <w:rsid w:val="00391D6A"/>
    <w:rsid w:val="003D4BB1"/>
    <w:rsid w:val="00421C1F"/>
    <w:rsid w:val="00435F5E"/>
    <w:rsid w:val="004361B3"/>
    <w:rsid w:val="0049403D"/>
    <w:rsid w:val="004A3B17"/>
    <w:rsid w:val="00534836"/>
    <w:rsid w:val="00537E97"/>
    <w:rsid w:val="0057386F"/>
    <w:rsid w:val="00610605"/>
    <w:rsid w:val="00694465"/>
    <w:rsid w:val="00710C64"/>
    <w:rsid w:val="00730F9A"/>
    <w:rsid w:val="00753C2E"/>
    <w:rsid w:val="007B5920"/>
    <w:rsid w:val="007D6FB0"/>
    <w:rsid w:val="0085151E"/>
    <w:rsid w:val="00905969"/>
    <w:rsid w:val="00905D7C"/>
    <w:rsid w:val="00907B42"/>
    <w:rsid w:val="00930ACB"/>
    <w:rsid w:val="009328FF"/>
    <w:rsid w:val="00987EDA"/>
    <w:rsid w:val="009B0951"/>
    <w:rsid w:val="009B0B18"/>
    <w:rsid w:val="009C350E"/>
    <w:rsid w:val="009E4A49"/>
    <w:rsid w:val="00A63C38"/>
    <w:rsid w:val="00AB075F"/>
    <w:rsid w:val="00B1478C"/>
    <w:rsid w:val="00B417E9"/>
    <w:rsid w:val="00B52AD8"/>
    <w:rsid w:val="00B70B42"/>
    <w:rsid w:val="00B85B16"/>
    <w:rsid w:val="00B93112"/>
    <w:rsid w:val="00C013DD"/>
    <w:rsid w:val="00C17C4D"/>
    <w:rsid w:val="00C67FA4"/>
    <w:rsid w:val="00C76D58"/>
    <w:rsid w:val="00D31707"/>
    <w:rsid w:val="00D7591C"/>
    <w:rsid w:val="00DA0993"/>
    <w:rsid w:val="00DB0A4A"/>
    <w:rsid w:val="00DE0553"/>
    <w:rsid w:val="00E019ED"/>
    <w:rsid w:val="00E2751E"/>
    <w:rsid w:val="00E71009"/>
    <w:rsid w:val="00E763D7"/>
    <w:rsid w:val="00EB0259"/>
    <w:rsid w:val="00EC2003"/>
    <w:rsid w:val="00EE505E"/>
    <w:rsid w:val="00F05E7F"/>
    <w:rsid w:val="00F53C10"/>
    <w:rsid w:val="00F54CEC"/>
    <w:rsid w:val="00F65377"/>
    <w:rsid w:val="00F77F7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25A4D-A14B-4AD7-9733-47E4636A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A"/>
  </w:style>
  <w:style w:type="paragraph" w:styleId="Footer">
    <w:name w:val="footer"/>
    <w:basedOn w:val="Normal"/>
    <w:link w:val="FooterChar"/>
    <w:uiPriority w:val="99"/>
    <w:unhideWhenUsed/>
    <w:rsid w:val="00DB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A"/>
  </w:style>
  <w:style w:type="character" w:styleId="Hyperlink">
    <w:name w:val="Hyperlink"/>
    <w:basedOn w:val="DefaultParagraphFont"/>
    <w:uiPriority w:val="99"/>
    <w:unhideWhenUsed/>
    <w:rsid w:val="0049403D"/>
    <w:rPr>
      <w:color w:val="0563C1" w:themeColor="hyperlink"/>
      <w:u w:val="single"/>
    </w:rPr>
  </w:style>
  <w:style w:type="paragraph" w:styleId="BalloonText">
    <w:name w:val="Balloon Text"/>
    <w:basedOn w:val="Normal"/>
    <w:link w:val="BalloonTextChar"/>
    <w:uiPriority w:val="99"/>
    <w:semiHidden/>
    <w:unhideWhenUsed/>
    <w:rsid w:val="00F7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74"/>
    <w:rPr>
      <w:rFonts w:ascii="Segoe UI" w:hAnsi="Segoe UI" w:cs="Segoe UI"/>
      <w:sz w:val="18"/>
      <w:szCs w:val="18"/>
    </w:rPr>
  </w:style>
  <w:style w:type="paragraph" w:styleId="NoSpacing">
    <w:name w:val="No Spacing"/>
    <w:uiPriority w:val="1"/>
    <w:qFormat/>
    <w:rsid w:val="00273D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517</Words>
  <Characters>2948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Flemming</dc:creator>
  <cp:keywords/>
  <dc:description/>
  <cp:lastModifiedBy>Jovan Flemming</cp:lastModifiedBy>
  <cp:revision>9</cp:revision>
  <cp:lastPrinted>2018-06-14T15:58:00Z</cp:lastPrinted>
  <dcterms:created xsi:type="dcterms:W3CDTF">2018-06-14T15:50:00Z</dcterms:created>
  <dcterms:modified xsi:type="dcterms:W3CDTF">2018-06-14T19:54:00Z</dcterms:modified>
</cp:coreProperties>
</file>