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98"/>
      </w:tblGrid>
      <w:tr w:rsidR="00465620" w14:paraId="7FA9E595" w14:textId="77777777" w:rsidTr="00465620">
        <w:trPr>
          <w:trHeight w:val="2497"/>
        </w:trPr>
        <w:tc>
          <w:tcPr>
            <w:tcW w:w="9198" w:type="dxa"/>
            <w:vAlign w:val="center"/>
            <w:hideMark/>
          </w:tcPr>
          <w:p w14:paraId="3AA322A5" w14:textId="12D5DBF1" w:rsidR="00465620" w:rsidRPr="00176078" w:rsidRDefault="00465620" w:rsidP="00176078">
            <w:pPr>
              <w:spacing w:after="0" w:line="240" w:lineRule="auto"/>
              <w:jc w:val="right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                                   </w:t>
            </w:r>
            <w:r>
              <w:rPr>
                <w:rFonts w:ascii="Footlight MT Light" w:hAnsi="Footlight MT Light" w:cs="Calibri"/>
                <w:b/>
                <w:sz w:val="28"/>
              </w:rPr>
              <w:t>Franklyn Missick</w:t>
            </w:r>
            <w:r w:rsidR="00F63251">
              <w:rPr>
                <w:rFonts w:ascii="Footlight MT Light" w:hAnsi="Footlight MT Light" w:cs="Calibri"/>
                <w:b/>
                <w:sz w:val="28"/>
              </w:rPr>
              <w:t>’</w:t>
            </w:r>
            <w:r>
              <w:rPr>
                <w:rFonts w:ascii="Footlight MT Light" w:hAnsi="Footlight MT Light" w:cs="Calibri"/>
                <w:b/>
                <w:sz w:val="28"/>
              </w:rPr>
              <w:t>s Building,</w:t>
            </w:r>
          </w:p>
          <w:p w14:paraId="1F74F4D3" w14:textId="1CAB822C" w:rsidR="00465620" w:rsidRDefault="00465620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Church Folly,</w:t>
            </w:r>
          </w:p>
          <w:p w14:paraId="64E1172B" w14:textId="77777777" w:rsidR="00465620" w:rsidRDefault="00465620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Grand Turk,</w:t>
            </w:r>
          </w:p>
          <w:p w14:paraId="2A42C8A1" w14:textId="77777777" w:rsidR="00465620" w:rsidRDefault="00465620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Turks and Caicos Islands.</w:t>
            </w:r>
          </w:p>
          <w:p w14:paraId="5F179391" w14:textId="7F4BDCF9" w:rsidR="00465620" w:rsidRDefault="00EB5DE7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hyperlink r:id="rId7" w:history="1">
              <w:r w:rsidR="00465620">
                <w:rPr>
                  <w:rStyle w:val="Hyperlink"/>
                  <w:rFonts w:ascii="Footlight MT Light" w:hAnsi="Footlight MT Light" w:cs="Calibri"/>
                  <w:szCs w:val="18"/>
                </w:rPr>
                <w:t>info@integritycommission.tc</w:t>
              </w:r>
            </w:hyperlink>
          </w:p>
          <w:p w14:paraId="2684FBAB" w14:textId="5E2F30C0" w:rsidR="00465620" w:rsidRDefault="00EB5DE7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hyperlink r:id="rId8" w:history="1">
              <w:r w:rsidR="00465620">
                <w:rPr>
                  <w:rStyle w:val="Hyperlink"/>
                  <w:rFonts w:ascii="Footlight MT Light" w:hAnsi="Footlight MT Light" w:cs="Calibri"/>
                  <w:szCs w:val="18"/>
                </w:rPr>
                <w:t>secretary@integritycommission.tc</w:t>
              </w:r>
            </w:hyperlink>
          </w:p>
          <w:p w14:paraId="56B7885E" w14:textId="77777777" w:rsidR="00465620" w:rsidRDefault="00465620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r>
              <w:rPr>
                <w:rFonts w:ascii="Footlight MT Light" w:hAnsi="Footlight MT Light" w:cs="Calibri"/>
                <w:szCs w:val="18"/>
              </w:rPr>
              <w:t>Telephone: 946-1941</w:t>
            </w:r>
          </w:p>
          <w:p w14:paraId="59F74F4B" w14:textId="77777777" w:rsidR="00465620" w:rsidRDefault="00465620" w:rsidP="00403C46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ascii="Footlight MT Light" w:hAnsi="Footlight MT Light" w:cs="Calibri"/>
                <w:szCs w:val="18"/>
              </w:rPr>
              <w:t>Fax: 946-1355</w:t>
            </w:r>
            <w:r>
              <w:rPr>
                <w:rFonts w:cs="Calibri"/>
                <w:szCs w:val="18"/>
              </w:rPr>
              <w:t xml:space="preserve"> </w:t>
            </w:r>
          </w:p>
        </w:tc>
      </w:tr>
    </w:tbl>
    <w:p w14:paraId="33D97034" w14:textId="68718667" w:rsidR="003F2565" w:rsidRDefault="003F2565" w:rsidP="00403C46">
      <w:pPr>
        <w:spacing w:after="0" w:line="240" w:lineRule="auto"/>
      </w:pPr>
    </w:p>
    <w:p w14:paraId="37B24419" w14:textId="18EFFF83" w:rsidR="00421713" w:rsidRDefault="00F63251" w:rsidP="00403C46">
      <w:pPr>
        <w:spacing w:after="0" w:line="240" w:lineRule="auto"/>
        <w:jc w:val="center"/>
      </w:pPr>
      <w:r>
        <w:t xml:space="preserve">                                                                          </w:t>
      </w:r>
    </w:p>
    <w:p w14:paraId="4CEB3851" w14:textId="2A2E71C2" w:rsidR="00421713" w:rsidRDefault="00421713" w:rsidP="00403C46">
      <w:pPr>
        <w:spacing w:after="0" w:line="240" w:lineRule="auto"/>
        <w:jc w:val="center"/>
      </w:pPr>
    </w:p>
    <w:p w14:paraId="6CBD5E17" w14:textId="55AD98A5" w:rsidR="00E9524B" w:rsidRDefault="001724E7" w:rsidP="00E9524B">
      <w:pPr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E9524B" w:rsidRPr="00E9524B">
        <w:rPr>
          <w:rFonts w:ascii="Tahoma" w:hAnsi="Tahoma" w:cs="Tahoma"/>
          <w:vertAlign w:val="superscript"/>
        </w:rPr>
        <w:t>th</w:t>
      </w:r>
      <w:r w:rsidR="00E9524B">
        <w:rPr>
          <w:rFonts w:ascii="Tahoma" w:hAnsi="Tahoma" w:cs="Tahoma"/>
        </w:rPr>
        <w:t xml:space="preserve"> June</w:t>
      </w:r>
      <w:r w:rsidR="000D7F94">
        <w:rPr>
          <w:rFonts w:ascii="Tahoma" w:hAnsi="Tahoma" w:cs="Tahoma"/>
        </w:rPr>
        <w:t xml:space="preserve"> 2022</w:t>
      </w:r>
    </w:p>
    <w:p w14:paraId="2E9D9163" w14:textId="2B4B3D78" w:rsidR="000D7F94" w:rsidRDefault="000D7F94" w:rsidP="00E9524B">
      <w:pPr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  <w:r w:rsidRPr="000D7F94">
        <w:rPr>
          <w:rFonts w:ascii="Tahoma" w:hAnsi="Tahoma" w:cs="Tahoma"/>
          <w:b/>
          <w:bCs/>
          <w:sz w:val="44"/>
          <w:szCs w:val="44"/>
          <w:u w:val="single"/>
        </w:rPr>
        <w:t>PRESS RELEASE</w:t>
      </w:r>
    </w:p>
    <w:p w14:paraId="7B6206FD" w14:textId="1333845A" w:rsidR="00E9524B" w:rsidRPr="00E9524B" w:rsidRDefault="00E9524B" w:rsidP="00E9524B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E9524B">
        <w:rPr>
          <w:rFonts w:asciiTheme="minorHAnsi" w:eastAsiaTheme="minorHAnsi" w:hAnsiTheme="minorHAnsi" w:cstheme="minorHAnsi"/>
          <w:b/>
          <w:bCs/>
          <w:sz w:val="24"/>
          <w:szCs w:val="24"/>
        </w:rPr>
        <w:t>Behaviour Change Seminar – Follow-Up 20</w:t>
      </w:r>
      <w:r w:rsidRPr="00E9524B">
        <w:rPr>
          <w:rFonts w:asciiTheme="minorHAnsi" w:eastAsia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E9524B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to 24</w:t>
      </w:r>
      <w:r w:rsidRPr="00E9524B">
        <w:rPr>
          <w:rFonts w:asciiTheme="minorHAnsi" w:eastAsia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E9524B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June 2022 – TCI Integrity Commission  </w:t>
      </w:r>
    </w:p>
    <w:p w14:paraId="7AB321ED" w14:textId="254C8393" w:rsidR="00E9524B" w:rsidRPr="00E9524B" w:rsidRDefault="00E9524B" w:rsidP="00E9524B">
      <w:pPr>
        <w:spacing w:after="160" w:line="259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The Turks and Caicos Islands (TCI), Integrity Commission (IC) core function is to promote integrity, </w:t>
      </w:r>
      <w:proofErr w:type="gramStart"/>
      <w:r w:rsidR="007E4762" w:rsidRPr="00E9524B">
        <w:rPr>
          <w:rFonts w:asciiTheme="minorHAnsi" w:eastAsiaTheme="minorHAnsi" w:hAnsiTheme="minorHAnsi" w:cstheme="minorHAnsi"/>
          <w:sz w:val="24"/>
          <w:szCs w:val="24"/>
        </w:rPr>
        <w:t>honesty</w:t>
      </w:r>
      <w:proofErr w:type="gramEnd"/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 and good faith in public life. Hence, inherent in its role in 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dealing with anti-corruption is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>infused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 with behavioural expectations, where specific behavioural outcomes are ultimately the desired end-result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; influencing the mindset, and its processes to transition from </w:t>
      </w:r>
      <w:r w:rsidRPr="00E9524B">
        <w:rPr>
          <w:rFonts w:asciiTheme="minorHAnsi" w:eastAsiaTheme="minorHAnsi" w:hAnsiTheme="minorHAnsi" w:cstheme="minorHAnsi"/>
          <w:b/>
          <w:bCs/>
          <w:sz w:val="24"/>
          <w:szCs w:val="24"/>
        </w:rPr>
        <w:t>knowing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 to </w:t>
      </w:r>
      <w:r w:rsidRPr="00E9524B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doing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what is right. This Integrated Marketing Communication for Behavioural Impact, Follow-Up Behaviour Change Seminar is purposefully 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directed at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>developing a completed Communication Plan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>.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 A subset of the participants’/personnel from some ministries across government sectors, and community leaders/church representatives who received their certifications last year will contribute towards completing this process.</w:t>
      </w:r>
    </w:p>
    <w:p w14:paraId="4529716A" w14:textId="7ED57355" w:rsidR="00E9524B" w:rsidRPr="00E9524B" w:rsidRDefault="00E9524B" w:rsidP="00E9524B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TC"/>
        </w:rPr>
      </w:pP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Participants will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further 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develop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and transfer 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their skills in applying the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>ten-step communication for behavioural impact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 approach to designing a strategic communication plan for behavioural impact regarding reducing corruption in the Turks and Caicos.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 Participants and the Consultant will also visit</w:t>
      </w:r>
      <w:r w:rsidR="007E4762">
        <w:rPr>
          <w:rFonts w:asciiTheme="minorHAnsi" w:eastAsiaTheme="minorHAnsi" w:hAnsiTheme="minorHAnsi" w:cstheme="minorHAnsi"/>
          <w:sz w:val="24"/>
          <w:szCs w:val="24"/>
        </w:rPr>
        <w:t xml:space="preserve"> and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>engage in conversations with various departments- using s</w:t>
      </w:r>
      <w:r w:rsidR="00CE0D96">
        <w:rPr>
          <w:rFonts w:asciiTheme="minorHAnsi" w:eastAsiaTheme="minorHAnsi" w:hAnsiTheme="minorHAnsi" w:cstheme="minorHAnsi"/>
          <w:sz w:val="24"/>
          <w:szCs w:val="24"/>
        </w:rPr>
        <w:t>pecialized communication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 tools learned during the seminar. 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By the end of </w:t>
      </w:r>
      <w:proofErr w:type="spellStart"/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>th</w:t>
      </w:r>
      <w:proofErr w:type="spellEnd"/>
      <w:r w:rsidRPr="00E9524B">
        <w:rPr>
          <w:rFonts w:asciiTheme="minorHAnsi" w:eastAsiaTheme="minorHAnsi" w:hAnsiTheme="minorHAnsi" w:cstheme="minorHAnsi"/>
          <w:sz w:val="24"/>
          <w:szCs w:val="24"/>
        </w:rPr>
        <w:t>is follow-up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 Workshop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>, the working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 team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 of participants’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working along with the Consultant 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will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contribute to a completed 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>behavioural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 p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lan for presentation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>to the Integrity Commission for approval and implementation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>.</w:t>
      </w:r>
    </w:p>
    <w:p w14:paraId="61F0D422" w14:textId="77777777" w:rsidR="00E9524B" w:rsidRPr="00E9524B" w:rsidRDefault="00E9524B" w:rsidP="00E9524B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TC"/>
        </w:rPr>
      </w:pPr>
    </w:p>
    <w:p w14:paraId="6F071A61" w14:textId="77777777" w:rsidR="00E9524B" w:rsidRPr="00E9524B" w:rsidRDefault="00E9524B" w:rsidP="00E9524B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The seminar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will 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focus on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incorporating </w:t>
      </w:r>
      <w:r w:rsidRPr="00E9524B">
        <w:rPr>
          <w:rFonts w:asciiTheme="minorHAnsi" w:eastAsiaTheme="minorHAnsi" w:hAnsiTheme="minorHAnsi" w:cstheme="minorHAnsi"/>
          <w:i/>
          <w:iCs/>
          <w:sz w:val="24"/>
          <w:szCs w:val="24"/>
          <w:lang w:val="en-TC"/>
        </w:rPr>
        <w:t>Integrated communication (IC</w:t>
      </w:r>
      <w:r w:rsidRPr="00E9524B">
        <w:rPr>
          <w:rFonts w:asciiTheme="minorHAnsi" w:eastAsiaTheme="minorHAnsi" w:hAnsiTheme="minorHAnsi" w:cstheme="minorHAnsi"/>
          <w:i/>
          <w:iCs/>
          <w:sz w:val="24"/>
          <w:szCs w:val="24"/>
        </w:rPr>
        <w:t>M</w:t>
      </w:r>
      <w:r w:rsidRPr="00E9524B">
        <w:rPr>
          <w:rFonts w:asciiTheme="minorHAnsi" w:eastAsiaTheme="minorHAnsi" w:hAnsiTheme="minorHAnsi" w:cstheme="minorHAnsi"/>
          <w:i/>
          <w:iCs/>
          <w:sz w:val="24"/>
          <w:szCs w:val="24"/>
          <w:lang w:val="en-TC"/>
        </w:rPr>
        <w:t>)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 marketing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>, which has been a</w:t>
      </w:r>
      <w:r w:rsidRPr="00E9524B">
        <w:rPr>
          <w:rFonts w:asciiTheme="minorHAnsi" w:eastAsiaTheme="minorHAnsi" w:hAnsiTheme="minorHAnsi" w:cstheme="minorHAnsi"/>
          <w:sz w:val="24"/>
          <w:szCs w:val="24"/>
          <w:lang w:val="en-TC"/>
        </w:rPr>
        <w:t xml:space="preserve"> proven approach to bridging the knowledge/action gap and achieving behavioural results in health and other development programmes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t xml:space="preserve">. We welcome the Consultant; Dr. Everold Hosein, </w:t>
      </w:r>
      <w:r w:rsidRPr="00E9524B">
        <w:rPr>
          <w:rFonts w:asciiTheme="minorHAnsi" w:eastAsiaTheme="minorHAnsi" w:hAnsiTheme="minorHAnsi" w:cstheme="minorHAnsi"/>
          <w:sz w:val="24"/>
          <w:szCs w:val="24"/>
        </w:rPr>
        <w:lastRenderedPageBreak/>
        <w:t>again to the Turks and Caicos Islands and anticipate a productive and meaningful follow-up seminar.</w:t>
      </w:r>
    </w:p>
    <w:p w14:paraId="7E8BE901" w14:textId="77777777" w:rsidR="00E9524B" w:rsidRPr="00E9524B" w:rsidRDefault="00E9524B" w:rsidP="00E9524B">
      <w:pPr>
        <w:tabs>
          <w:tab w:val="left" w:pos="1815"/>
        </w:tabs>
        <w:spacing w:after="160" w:line="259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5876CF9C" w14:textId="50761564" w:rsidR="00E9524B" w:rsidRPr="00E9524B" w:rsidRDefault="00E9524B" w:rsidP="00E9524B">
      <w:pPr>
        <w:tabs>
          <w:tab w:val="left" w:pos="1815"/>
        </w:tabs>
        <w:spacing w:after="160" w:line="259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</w:rPr>
      </w:pPr>
      <w:r w:rsidRPr="00E9524B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Dr. Everold Hosein is a </w:t>
      </w:r>
      <w:r w:rsidRPr="00E9524B">
        <w:rPr>
          <w:rFonts w:asciiTheme="minorHAnsi" w:eastAsiaTheme="minorHAnsi" w:hAnsiTheme="minorHAnsi" w:cstheme="minorHAnsi"/>
          <w:i/>
          <w:iCs/>
          <w:sz w:val="24"/>
          <w:szCs w:val="24"/>
          <w:lang w:val="en-TC"/>
        </w:rPr>
        <w:t xml:space="preserve">Senior Communication Advisor/Consultant, World Health Organization (WHO) Communication Consultant to UNICEF, UNFPA, UNDP, UNWOMEN; President, The COMBI Institute; Distinguished Scholar, CUNY Graduate School of Public </w:t>
      </w:r>
      <w:proofErr w:type="gramStart"/>
      <w:r w:rsidRPr="00E9524B">
        <w:rPr>
          <w:rFonts w:asciiTheme="minorHAnsi" w:eastAsiaTheme="minorHAnsi" w:hAnsiTheme="minorHAnsi" w:cstheme="minorHAnsi"/>
          <w:i/>
          <w:iCs/>
          <w:sz w:val="24"/>
          <w:szCs w:val="24"/>
          <w:lang w:val="en-TC"/>
        </w:rPr>
        <w:t>Health</w:t>
      </w:r>
      <w:proofErr w:type="gramEnd"/>
      <w:r w:rsidRPr="00E9524B">
        <w:rPr>
          <w:rFonts w:asciiTheme="minorHAnsi" w:eastAsiaTheme="minorHAnsi" w:hAnsiTheme="minorHAnsi" w:cstheme="minorHAnsi"/>
          <w:i/>
          <w:iCs/>
          <w:sz w:val="24"/>
          <w:szCs w:val="24"/>
          <w:lang w:val="en-TC"/>
        </w:rPr>
        <w:t xml:space="preserve"> and Health Policy</w:t>
      </w:r>
      <w:r w:rsidRPr="00E9524B">
        <w:rPr>
          <w:rFonts w:asciiTheme="minorHAnsi" w:eastAsiaTheme="minorHAnsi" w:hAnsiTheme="minorHAnsi" w:cstheme="minorHAnsi"/>
          <w:i/>
          <w:iCs/>
          <w:sz w:val="24"/>
          <w:szCs w:val="24"/>
        </w:rPr>
        <w:t>.</w:t>
      </w:r>
    </w:p>
    <w:p w14:paraId="61078470" w14:textId="77777777" w:rsidR="00E9524B" w:rsidRPr="00E9524B" w:rsidRDefault="00E9524B" w:rsidP="00E95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TC" w:eastAsia="en-TC"/>
        </w:rPr>
      </w:pPr>
      <w:r w:rsidRPr="00E9524B">
        <w:rPr>
          <w:rFonts w:ascii="Times New Roman" w:eastAsia="Times New Roman" w:hAnsi="Times New Roman"/>
          <w:noProof/>
          <w:sz w:val="24"/>
          <w:szCs w:val="24"/>
          <w:lang w:val="en-TC" w:eastAsia="en-TC"/>
        </w:rPr>
        <w:drawing>
          <wp:inline distT="0" distB="0" distL="0" distR="0" wp14:anchorId="7870A4AF" wp14:editId="146AD246">
            <wp:extent cx="2438400" cy="1627632"/>
            <wp:effectExtent l="19050" t="19050" r="19050" b="10795"/>
            <wp:docPr id="5" name="Picture 5" descr="A person holding a micro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microphon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632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</w:p>
    <w:p w14:paraId="05B5EE80" w14:textId="77777777" w:rsidR="00E9524B" w:rsidRPr="00E9524B" w:rsidRDefault="00E9524B" w:rsidP="00E9524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E9524B" w:rsidRPr="00E9524B" w:rsidSect="00AD340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2127" w:left="1440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3AB7" w14:textId="77777777" w:rsidR="00EB5DE7" w:rsidRDefault="00EB5DE7" w:rsidP="00231C22">
      <w:pPr>
        <w:spacing w:after="0" w:line="240" w:lineRule="auto"/>
      </w:pPr>
      <w:r>
        <w:separator/>
      </w:r>
    </w:p>
  </w:endnote>
  <w:endnote w:type="continuationSeparator" w:id="0">
    <w:p w14:paraId="11E3E803" w14:textId="77777777" w:rsidR="00EB5DE7" w:rsidRDefault="00EB5DE7" w:rsidP="0023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127C" w14:textId="3E3D35E8" w:rsidR="00403C46" w:rsidRPr="000D7F94" w:rsidRDefault="000D7F94" w:rsidP="00231C22">
    <w:pPr>
      <w:pStyle w:val="Footer"/>
      <w:spacing w:after="0" w:line="240" w:lineRule="auto"/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noProof/>
        <w:sz w:val="16"/>
        <w:szCs w:val="16"/>
        <w:lang w:val="en-029" w:eastAsia="en-0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FFB116" wp14:editId="07896D92">
              <wp:simplePos x="0" y="0"/>
              <wp:positionH relativeFrom="column">
                <wp:posOffset>-923925</wp:posOffset>
              </wp:positionH>
              <wp:positionV relativeFrom="paragraph">
                <wp:posOffset>66675</wp:posOffset>
              </wp:positionV>
              <wp:extent cx="7781925" cy="0"/>
              <wp:effectExtent l="9525" t="9525" r="9525" b="95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18D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2.75pt;margin-top:5.25pt;width:61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" strokecolor="#ed7d31" strokeweight="1.25pt"/>
          </w:pict>
        </mc:Fallback>
      </mc:AlternateContent>
    </w:r>
  </w:p>
  <w:p w14:paraId="7DF9CABA" w14:textId="77777777" w:rsidR="00231C22" w:rsidRPr="000D7F94" w:rsidRDefault="00231C22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The Turks and Caicos Islands Integrity Commission</w:t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06686C" w:rsidRPr="000D7F94">
      <w:rPr>
        <w:b/>
        <w:bCs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 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 </w:instrTex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06686C" w:rsidRPr="000D7F94">
      <w:rPr>
        <w:b/>
        <w:bCs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72E33DCC" w14:textId="2B9F9317" w:rsidR="00231C22" w:rsidRPr="000D7F94" w:rsidRDefault="000D7F94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noProof/>
        <w:sz w:val="16"/>
        <w:szCs w:val="16"/>
        <w:lang w:val="en-029" w:eastAsia="en-0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398D48" wp14:editId="3C33D5D8">
              <wp:simplePos x="0" y="0"/>
              <wp:positionH relativeFrom="column">
                <wp:posOffset>1895475</wp:posOffset>
              </wp:positionH>
              <wp:positionV relativeFrom="paragraph">
                <wp:posOffset>9525</wp:posOffset>
              </wp:positionV>
              <wp:extent cx="0" cy="443230"/>
              <wp:effectExtent l="9525" t="9525" r="952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3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CD7E3" id="AutoShape 2" o:spid="_x0000_s1026" type="#_x0000_t32" style="position:absolute;margin-left:149.25pt;margin-top:.75pt;width:0;height:3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"/>
          </w:pict>
        </mc:Fallback>
      </mc:AlternateContent>
    </w:r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Address</w:t>
    </w:r>
    <w:r w:rsidR="00F617A7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s:        </w:t>
    </w:r>
    <w:r w:rsidR="00080669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Franklyn Missick’s Building       </w:t>
    </w:r>
    <w:r w:rsidR="00080669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C20</w:t>
    </w:r>
    <w:r w:rsidR="00BF3C0C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Cabot Hous</w:t>
    </w:r>
    <w:r w:rsidR="00BF3C0C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e, </w:t>
    </w:r>
    <w:proofErr w:type="spellStart"/>
    <w:r w:rsidR="00BF3C0C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Graceway</w:t>
    </w:r>
    <w:proofErr w:type="spellEnd"/>
    <w:r w:rsidR="00BF3C0C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Plaza,</w:t>
    </w:r>
  </w:p>
  <w:p w14:paraId="12C6C19C" w14:textId="77777777" w:rsidR="00231C22" w:rsidRPr="000D7F94" w:rsidRDefault="00231C22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Church Folly                                   </w:t>
    </w:r>
    <w:r w:rsidR="00BF3C0C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Leeward Highway </w:t>
    </w:r>
  </w:p>
  <w:p w14:paraId="6DFE32F2" w14:textId="77777777" w:rsidR="00231C22" w:rsidRPr="000D7F94" w:rsidRDefault="00231C22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Grand </w:t>
    </w:r>
    <w:r w:rsidR="00F617A7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Turk</w:t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Providenciales</w:t>
    </w:r>
  </w:p>
  <w:p w14:paraId="4BF54D5F" w14:textId="77777777" w:rsidR="00231C22" w:rsidRPr="000D7F94" w:rsidRDefault="00231C22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Phone:               </w:t>
    </w:r>
    <w:r w:rsidR="00080669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(649) 946-1941                               (649)941-7847</w:t>
    </w:r>
  </w:p>
  <w:p w14:paraId="1CA61F3D" w14:textId="77777777" w:rsidR="00231C22" w:rsidRPr="000D7F94" w:rsidRDefault="00231C22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                 </w:t>
    </w:r>
    <w:hyperlink r:id="rId1" w:history="1">
      <w:r w:rsidRPr="000D7F94">
        <w:rPr>
          <w:rStyle w:val="Hyperlink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INFO@INTEGRITYCOMMISSION.TC</w:t>
      </w:r>
    </w:hyperlink>
  </w:p>
  <w:p w14:paraId="7601BD5B" w14:textId="3D6EF18F" w:rsidR="00814CCF" w:rsidRDefault="000B1428" w:rsidP="000B1428">
    <w:pPr>
      <w:spacing w:after="0" w:line="240" w:lineRule="auto"/>
      <w:rPr>
        <w:sz w:val="16"/>
        <w:szCs w:val="16"/>
      </w:rPr>
    </w:pPr>
    <w:r w:rsidRPr="00814CCF">
      <w:rPr>
        <w:sz w:val="16"/>
        <w:szCs w:val="16"/>
      </w:rPr>
      <w:t xml:space="preserve">Commissioners: </w:t>
    </w:r>
    <w:r w:rsidR="00E9524B">
      <w:rPr>
        <w:sz w:val="16"/>
        <w:szCs w:val="16"/>
      </w:rPr>
      <w:t xml:space="preserve"> Hon. </w:t>
    </w:r>
    <w:r>
      <w:rPr>
        <w:sz w:val="16"/>
        <w:szCs w:val="16"/>
      </w:rPr>
      <w:t>Justice</w:t>
    </w:r>
    <w:r w:rsidR="00E9524B">
      <w:rPr>
        <w:sz w:val="16"/>
        <w:szCs w:val="16"/>
      </w:rPr>
      <w:t xml:space="preserve"> Ms.</w:t>
    </w:r>
    <w:r>
      <w:rPr>
        <w:sz w:val="16"/>
        <w:szCs w:val="16"/>
      </w:rPr>
      <w:t xml:space="preserve"> Tanya A. Lobban-Jackson, </w:t>
    </w:r>
    <w:r w:rsidRPr="00814CCF">
      <w:rPr>
        <w:sz w:val="16"/>
        <w:szCs w:val="16"/>
      </w:rPr>
      <w:t>Canon Mark Kendall;</w:t>
    </w:r>
    <w:r>
      <w:rPr>
        <w:sz w:val="16"/>
        <w:szCs w:val="16"/>
      </w:rPr>
      <w:t xml:space="preserve"> Stephen Wilson Q.C.; Rev. Samuel Goldston Williams</w:t>
    </w:r>
    <w:r w:rsidR="00814CCF">
      <w:rPr>
        <w:sz w:val="16"/>
        <w:szCs w:val="16"/>
      </w:rPr>
      <w:tab/>
    </w:r>
  </w:p>
  <w:p w14:paraId="3BCA4358" w14:textId="77777777" w:rsidR="00814CCF" w:rsidRPr="00814CCF" w:rsidRDefault="00814CCF" w:rsidP="00814CCF">
    <w:pPr>
      <w:tabs>
        <w:tab w:val="left" w:pos="7128"/>
      </w:tabs>
      <w:spacing w:after="0" w:line="240" w:lineRule="auto"/>
      <w:ind w:left="720"/>
      <w:rPr>
        <w:sz w:val="16"/>
        <w:szCs w:val="16"/>
      </w:rPr>
    </w:pPr>
  </w:p>
  <w:p w14:paraId="59866766" w14:textId="77777777" w:rsidR="00814CCF" w:rsidRPr="000D7F94" w:rsidRDefault="00814CCF" w:rsidP="00814CCF">
    <w:pPr>
      <w:spacing w:after="0" w:line="240" w:lineRule="auto"/>
      <w:ind w:left="1080"/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9869" w14:textId="1BE33A9E" w:rsidR="00051001" w:rsidRPr="000D7F94" w:rsidRDefault="000D7F94" w:rsidP="00051001">
    <w:pPr>
      <w:pStyle w:val="Footer"/>
      <w:spacing w:after="0" w:line="240" w:lineRule="auto"/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noProof/>
        <w:sz w:val="16"/>
        <w:szCs w:val="16"/>
        <w:lang w:val="en-029" w:eastAsia="en-0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B9FA83" wp14:editId="6A7B6BCB">
              <wp:simplePos x="0" y="0"/>
              <wp:positionH relativeFrom="column">
                <wp:posOffset>-923925</wp:posOffset>
              </wp:positionH>
              <wp:positionV relativeFrom="paragraph">
                <wp:posOffset>66675</wp:posOffset>
              </wp:positionV>
              <wp:extent cx="7781925" cy="0"/>
              <wp:effectExtent l="9525" t="9525" r="9525" b="952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2A2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2.75pt;margin-top:5.25pt;width:612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" strokecolor="#ed7d31" strokeweight="1.25pt"/>
          </w:pict>
        </mc:Fallback>
      </mc:AlternateContent>
    </w:r>
  </w:p>
  <w:p w14:paraId="2747BA34" w14:textId="77777777" w:rsidR="00051001" w:rsidRPr="000D7F94" w:rsidRDefault="00051001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The Turks and Caicos Islands Integrity Commission</w:t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 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 </w:instrTex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5BF305D" w14:textId="056BC40E" w:rsidR="00051001" w:rsidRPr="000D7F94" w:rsidRDefault="000D7F94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noProof/>
        <w:sz w:val="16"/>
        <w:szCs w:val="16"/>
        <w:lang w:val="en-029" w:eastAsia="en-0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CC7956" wp14:editId="2228770C">
              <wp:simplePos x="0" y="0"/>
              <wp:positionH relativeFrom="column">
                <wp:posOffset>1895475</wp:posOffset>
              </wp:positionH>
              <wp:positionV relativeFrom="paragraph">
                <wp:posOffset>9525</wp:posOffset>
              </wp:positionV>
              <wp:extent cx="0" cy="443230"/>
              <wp:effectExtent l="9525" t="9525" r="9525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3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CD0B5" id="AutoShape 6" o:spid="_x0000_s1026" type="#_x0000_t32" style="position:absolute;margin-left:149.25pt;margin-top:.75pt;width:0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"/>
          </w:pict>
        </mc:Fallback>
      </mc:AlternateContent>
    </w:r>
    <w:r w:rsidR="00051001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Addresses:            Franklyn Missick’s Building           C204 Cabot House, </w:t>
    </w:r>
    <w:proofErr w:type="spellStart"/>
    <w:r w:rsidR="00051001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Graceway</w:t>
    </w:r>
    <w:proofErr w:type="spellEnd"/>
    <w:r w:rsidR="00051001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Plaza,</w:t>
    </w:r>
  </w:p>
  <w:p w14:paraId="12AF209A" w14:textId="77777777" w:rsidR="00051001" w:rsidRPr="000D7F94" w:rsidRDefault="00051001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Church Folly                                     Leeward Highway </w:t>
    </w:r>
  </w:p>
  <w:p w14:paraId="63826BFD" w14:textId="77777777" w:rsidR="00051001" w:rsidRPr="000D7F94" w:rsidRDefault="00051001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Grand Turk                                      Providenciales</w:t>
    </w:r>
  </w:p>
  <w:p w14:paraId="1D75C405" w14:textId="77777777" w:rsidR="00051001" w:rsidRPr="000D7F94" w:rsidRDefault="00051001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Phone:                  (649) 946-1941                               (649)941-7847</w:t>
    </w:r>
  </w:p>
  <w:p w14:paraId="49EDB800" w14:textId="77777777" w:rsidR="00051001" w:rsidRPr="000D7F94" w:rsidRDefault="00051001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                 </w:t>
    </w:r>
    <w:hyperlink r:id="rId1" w:history="1">
      <w:r w:rsidRPr="000D7F94">
        <w:rPr>
          <w:rStyle w:val="Hyperlink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INFO@INTEGRITYCOMMISSION.TC</w:t>
      </w:r>
    </w:hyperlink>
  </w:p>
  <w:p w14:paraId="2D3A8361" w14:textId="4046E692" w:rsidR="00051001" w:rsidRDefault="00051001" w:rsidP="00051001">
    <w:pPr>
      <w:spacing w:after="0" w:line="240" w:lineRule="auto"/>
      <w:rPr>
        <w:sz w:val="16"/>
        <w:szCs w:val="16"/>
      </w:rPr>
    </w:pPr>
    <w:r w:rsidRPr="00814CCF">
      <w:rPr>
        <w:sz w:val="16"/>
        <w:szCs w:val="16"/>
      </w:rPr>
      <w:t xml:space="preserve">Commissioners: </w:t>
    </w:r>
    <w:r w:rsidR="00506ADE">
      <w:rPr>
        <w:sz w:val="16"/>
        <w:szCs w:val="16"/>
      </w:rPr>
      <w:t xml:space="preserve">Hon. Ms. Justice </w:t>
    </w:r>
    <w:r w:rsidR="00E9524B">
      <w:rPr>
        <w:sz w:val="16"/>
        <w:szCs w:val="16"/>
      </w:rPr>
      <w:t xml:space="preserve">Tanya </w:t>
    </w:r>
    <w:r w:rsidR="00506ADE">
      <w:rPr>
        <w:sz w:val="16"/>
        <w:szCs w:val="16"/>
      </w:rPr>
      <w:t>Lobban Jackson (Chairman)</w:t>
    </w:r>
    <w:r w:rsidR="000B1428">
      <w:rPr>
        <w:sz w:val="16"/>
        <w:szCs w:val="16"/>
      </w:rPr>
      <w:t xml:space="preserve">, </w:t>
    </w:r>
    <w:r w:rsidRPr="00814CCF">
      <w:rPr>
        <w:sz w:val="16"/>
        <w:szCs w:val="16"/>
      </w:rPr>
      <w:t>Canon Mark Kendall;</w:t>
    </w:r>
    <w:r w:rsidR="00E9524B">
      <w:rPr>
        <w:sz w:val="16"/>
        <w:szCs w:val="16"/>
      </w:rPr>
      <w:t xml:space="preserve"> </w:t>
    </w:r>
    <w:r>
      <w:rPr>
        <w:sz w:val="16"/>
        <w:szCs w:val="16"/>
      </w:rPr>
      <w:t>Stephen Wilson</w:t>
    </w:r>
    <w:r w:rsidR="000B1428">
      <w:rPr>
        <w:sz w:val="16"/>
        <w:szCs w:val="16"/>
      </w:rPr>
      <w:t xml:space="preserve"> </w:t>
    </w:r>
    <w:r>
      <w:rPr>
        <w:sz w:val="16"/>
        <w:szCs w:val="16"/>
      </w:rPr>
      <w:t>Q.C.</w:t>
    </w:r>
    <w:r w:rsidR="008A6DD5">
      <w:rPr>
        <w:sz w:val="16"/>
        <w:szCs w:val="16"/>
      </w:rPr>
      <w:t>; Rev. Samuel Goldston Williams</w:t>
    </w:r>
  </w:p>
  <w:p w14:paraId="38CEF548" w14:textId="77777777" w:rsidR="00051001" w:rsidRPr="00051001" w:rsidRDefault="00051001" w:rsidP="00051001">
    <w:pPr>
      <w:tabs>
        <w:tab w:val="left" w:pos="7128"/>
      </w:tabs>
      <w:spacing w:after="0" w:line="240" w:lineRule="auto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4D91" w14:textId="77777777" w:rsidR="00EB5DE7" w:rsidRDefault="00EB5DE7" w:rsidP="00231C22">
      <w:pPr>
        <w:spacing w:after="0" w:line="240" w:lineRule="auto"/>
      </w:pPr>
      <w:r>
        <w:separator/>
      </w:r>
    </w:p>
  </w:footnote>
  <w:footnote w:type="continuationSeparator" w:id="0">
    <w:p w14:paraId="1BE69579" w14:textId="77777777" w:rsidR="00EB5DE7" w:rsidRDefault="00EB5DE7" w:rsidP="0023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38D2" w14:textId="77777777" w:rsidR="00D32BA1" w:rsidRPr="00D32BA1" w:rsidRDefault="00D32BA1" w:rsidP="00D32BA1">
    <w:pP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C8C9" w14:textId="77777777" w:rsidR="00051001" w:rsidRPr="00D32BA1" w:rsidRDefault="00051001" w:rsidP="00051001">
    <w:pPr>
      <w:spacing w:after="0" w:line="240" w:lineRule="auto"/>
      <w:jc w:val="center"/>
      <w:rPr>
        <w:sz w:val="28"/>
        <w:szCs w:val="28"/>
      </w:rPr>
    </w:pPr>
  </w:p>
  <w:p w14:paraId="3247697D" w14:textId="011976BE" w:rsidR="00051001" w:rsidRDefault="00051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21AA"/>
    <w:multiLevelType w:val="multilevel"/>
    <w:tmpl w:val="3CEC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C5276"/>
    <w:multiLevelType w:val="multilevel"/>
    <w:tmpl w:val="8758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51E4D"/>
    <w:multiLevelType w:val="multilevel"/>
    <w:tmpl w:val="3CEC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866458">
    <w:abstractNumId w:val="0"/>
  </w:num>
  <w:num w:numId="2" w16cid:durableId="1041246096">
    <w:abstractNumId w:val="2"/>
  </w:num>
  <w:num w:numId="3" w16cid:durableId="162026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trQ0sTAwNzA2NLZQ0lEKTi0uzszPAykwqQUAT8B8PiwAAAA="/>
  </w:docVars>
  <w:rsids>
    <w:rsidRoot w:val="00465620"/>
    <w:rsid w:val="000226AA"/>
    <w:rsid w:val="00051001"/>
    <w:rsid w:val="0006686C"/>
    <w:rsid w:val="00072C48"/>
    <w:rsid w:val="00080669"/>
    <w:rsid w:val="000A798E"/>
    <w:rsid w:val="000B1428"/>
    <w:rsid w:val="000D7F94"/>
    <w:rsid w:val="000E4D08"/>
    <w:rsid w:val="00114673"/>
    <w:rsid w:val="00121655"/>
    <w:rsid w:val="00142AC5"/>
    <w:rsid w:val="00150B98"/>
    <w:rsid w:val="001724E7"/>
    <w:rsid w:val="00176078"/>
    <w:rsid w:val="001A6EF9"/>
    <w:rsid w:val="00231C22"/>
    <w:rsid w:val="002A3A53"/>
    <w:rsid w:val="002C02B3"/>
    <w:rsid w:val="002C1EDC"/>
    <w:rsid w:val="002C224C"/>
    <w:rsid w:val="003409C9"/>
    <w:rsid w:val="003455F8"/>
    <w:rsid w:val="00374632"/>
    <w:rsid w:val="003E02F7"/>
    <w:rsid w:val="003E3161"/>
    <w:rsid w:val="003E5D5B"/>
    <w:rsid w:val="003F02A1"/>
    <w:rsid w:val="003F2565"/>
    <w:rsid w:val="00403C46"/>
    <w:rsid w:val="0040418C"/>
    <w:rsid w:val="00421713"/>
    <w:rsid w:val="0044180C"/>
    <w:rsid w:val="00465620"/>
    <w:rsid w:val="004A4DAE"/>
    <w:rsid w:val="00506ADE"/>
    <w:rsid w:val="005144AD"/>
    <w:rsid w:val="00517418"/>
    <w:rsid w:val="00570DA4"/>
    <w:rsid w:val="005C3C08"/>
    <w:rsid w:val="0068309F"/>
    <w:rsid w:val="006C5D6A"/>
    <w:rsid w:val="006D30E4"/>
    <w:rsid w:val="00720122"/>
    <w:rsid w:val="007276BC"/>
    <w:rsid w:val="00741862"/>
    <w:rsid w:val="00746989"/>
    <w:rsid w:val="007E4762"/>
    <w:rsid w:val="007F06C9"/>
    <w:rsid w:val="00814CCF"/>
    <w:rsid w:val="00886964"/>
    <w:rsid w:val="008A6A5C"/>
    <w:rsid w:val="008A6DD5"/>
    <w:rsid w:val="008B36DF"/>
    <w:rsid w:val="0090138C"/>
    <w:rsid w:val="009111D6"/>
    <w:rsid w:val="0094113B"/>
    <w:rsid w:val="00946504"/>
    <w:rsid w:val="00963CF4"/>
    <w:rsid w:val="009B5B82"/>
    <w:rsid w:val="00A27177"/>
    <w:rsid w:val="00A9760F"/>
    <w:rsid w:val="00AA71D8"/>
    <w:rsid w:val="00AD340D"/>
    <w:rsid w:val="00BA524C"/>
    <w:rsid w:val="00BC17DF"/>
    <w:rsid w:val="00BF3C0C"/>
    <w:rsid w:val="00C02F65"/>
    <w:rsid w:val="00CD2BA3"/>
    <w:rsid w:val="00CE0D96"/>
    <w:rsid w:val="00CE54AD"/>
    <w:rsid w:val="00D100AE"/>
    <w:rsid w:val="00D32BA1"/>
    <w:rsid w:val="00DA0CDB"/>
    <w:rsid w:val="00DF248F"/>
    <w:rsid w:val="00DF577F"/>
    <w:rsid w:val="00E21A9E"/>
    <w:rsid w:val="00E47F46"/>
    <w:rsid w:val="00E9524B"/>
    <w:rsid w:val="00E9757F"/>
    <w:rsid w:val="00EB0974"/>
    <w:rsid w:val="00EB3BBE"/>
    <w:rsid w:val="00EB5DE7"/>
    <w:rsid w:val="00ED2CC5"/>
    <w:rsid w:val="00F14435"/>
    <w:rsid w:val="00F617A7"/>
    <w:rsid w:val="00F63251"/>
    <w:rsid w:val="00F63B0A"/>
    <w:rsid w:val="00F95010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AD20B"/>
  <w15:chartTrackingRefBased/>
  <w15:docId w15:val="{D16A972F-F067-4F08-8AA6-843B9785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C" w:eastAsia="en-T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56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1C2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1C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C2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C4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ntegritycommission.t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integritycommission.t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GRITYCOMMISSION.T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GRITYCOMMISSION.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Links>
    <vt:vector size="24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mailto:secretary@integritycommission.tc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mailto:info@integritycommission.tc</vt:lpwstr>
      </vt:variant>
      <vt:variant>
        <vt:lpwstr/>
      </vt:variant>
      <vt:variant>
        <vt:i4>1441827</vt:i4>
      </vt:variant>
      <vt:variant>
        <vt:i4>15</vt:i4>
      </vt:variant>
      <vt:variant>
        <vt:i4>0</vt:i4>
      </vt:variant>
      <vt:variant>
        <vt:i4>5</vt:i4>
      </vt:variant>
      <vt:variant>
        <vt:lpwstr>mailto:INFO@INTEGRITYCOMMISSION.TC</vt:lpwstr>
      </vt:variant>
      <vt:variant>
        <vt:lpwstr/>
      </vt:variant>
      <vt:variant>
        <vt:i4>1441827</vt:i4>
      </vt:variant>
      <vt:variant>
        <vt:i4>6</vt:i4>
      </vt:variant>
      <vt:variant>
        <vt:i4>0</vt:i4>
      </vt:variant>
      <vt:variant>
        <vt:i4>5</vt:i4>
      </vt:variant>
      <vt:variant>
        <vt:lpwstr>mailto:INFO@INTEGRITYCOMMISSION.TC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Ariza</dc:creator>
  <cp:keywords/>
  <cp:lastModifiedBy>Jovan Flemming</cp:lastModifiedBy>
  <cp:revision>2</cp:revision>
  <cp:lastPrinted>2022-06-20T16:04:00Z</cp:lastPrinted>
  <dcterms:created xsi:type="dcterms:W3CDTF">2022-06-20T16:05:00Z</dcterms:created>
  <dcterms:modified xsi:type="dcterms:W3CDTF">2022-06-20T16:05:00Z</dcterms:modified>
</cp:coreProperties>
</file>