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25" w:type="dxa"/>
        <w:tblLayout w:type="fixed"/>
        <w:tblLook w:val="01E0" w:firstRow="1" w:lastRow="1" w:firstColumn="1" w:lastColumn="1" w:noHBand="0" w:noVBand="0"/>
      </w:tblPr>
      <w:tblGrid>
        <w:gridCol w:w="10925"/>
      </w:tblGrid>
      <w:tr w:rsidR="00DA24B6" w:rsidTr="00EB61D9">
        <w:trPr>
          <w:trHeight w:val="2250"/>
        </w:trPr>
        <w:tc>
          <w:tcPr>
            <w:tcW w:w="10925" w:type="dxa"/>
            <w:vAlign w:val="center"/>
            <w:hideMark/>
          </w:tcPr>
          <w:p w:rsidR="00DA24B6" w:rsidRPr="00176078" w:rsidRDefault="00DA24B6" w:rsidP="00F257A9">
            <w:pPr>
              <w:spacing w:after="0" w:line="240" w:lineRule="auto"/>
              <w:jc w:val="right"/>
              <w:rPr>
                <w:rFonts w:ascii="Footlight MT Light" w:hAnsi="Footlight MT Light"/>
                <w:sz w:val="28"/>
              </w:rPr>
            </w:pPr>
            <w:r>
              <w:rPr>
                <w:rFonts w:ascii="Footlight MT Light" w:hAnsi="Footlight MT Light"/>
                <w:sz w:val="28"/>
              </w:rPr>
              <w:t xml:space="preserve">                                   </w:t>
            </w:r>
            <w:r>
              <w:rPr>
                <w:rFonts w:ascii="Footlight MT Light" w:hAnsi="Footlight MT Light" w:cs="Calibri"/>
                <w:b/>
                <w:sz w:val="28"/>
              </w:rPr>
              <w:t xml:space="preserve">Franklyn </w:t>
            </w:r>
            <w:proofErr w:type="spellStart"/>
            <w:r>
              <w:rPr>
                <w:rFonts w:ascii="Footlight MT Light" w:hAnsi="Footlight MT Light" w:cs="Calibri"/>
                <w:b/>
                <w:sz w:val="28"/>
              </w:rPr>
              <w:t>Missick’s</w:t>
            </w:r>
            <w:proofErr w:type="spellEnd"/>
            <w:r>
              <w:rPr>
                <w:rFonts w:ascii="Footlight MT Light" w:hAnsi="Footlight MT Light" w:cs="Calibri"/>
                <w:b/>
                <w:sz w:val="28"/>
              </w:rPr>
              <w:t xml:space="preserve"> Building,</w:t>
            </w:r>
          </w:p>
          <w:p w:rsidR="00DA24B6" w:rsidRDefault="00DA24B6" w:rsidP="00F257A9">
            <w:pPr>
              <w:spacing w:after="0" w:line="240" w:lineRule="auto"/>
              <w:jc w:val="right"/>
              <w:rPr>
                <w:rFonts w:ascii="Footlight MT Light" w:hAnsi="Footlight MT Light" w:cs="Calibri"/>
                <w:b/>
                <w:sz w:val="28"/>
              </w:rPr>
            </w:pPr>
            <w:r>
              <w:rPr>
                <w:rFonts w:ascii="Footlight MT Light" w:hAnsi="Footlight MT Light" w:cs="Calibri"/>
                <w:b/>
                <w:sz w:val="28"/>
              </w:rPr>
              <w:t>Church Folly,</w:t>
            </w:r>
          </w:p>
          <w:p w:rsidR="00DA24B6" w:rsidRDefault="00DA24B6" w:rsidP="00F257A9">
            <w:pPr>
              <w:spacing w:after="0" w:line="240" w:lineRule="auto"/>
              <w:jc w:val="right"/>
              <w:rPr>
                <w:rFonts w:ascii="Footlight MT Light" w:hAnsi="Footlight MT Light" w:cs="Calibri"/>
                <w:b/>
                <w:sz w:val="28"/>
              </w:rPr>
            </w:pPr>
            <w:r>
              <w:rPr>
                <w:rFonts w:ascii="Footlight MT Light" w:hAnsi="Footlight MT Light" w:cs="Calibri"/>
                <w:b/>
                <w:sz w:val="28"/>
              </w:rPr>
              <w:t>Grand Turk,</w:t>
            </w:r>
          </w:p>
          <w:p w:rsidR="00DA24B6" w:rsidRDefault="00DA24B6" w:rsidP="00F257A9">
            <w:pPr>
              <w:spacing w:after="0" w:line="240" w:lineRule="auto"/>
              <w:jc w:val="right"/>
              <w:rPr>
                <w:rFonts w:ascii="Footlight MT Light" w:hAnsi="Footlight MT Light" w:cs="Calibri"/>
                <w:b/>
                <w:sz w:val="28"/>
              </w:rPr>
            </w:pPr>
            <w:r>
              <w:rPr>
                <w:rFonts w:ascii="Footlight MT Light" w:hAnsi="Footlight MT Light" w:cs="Calibri"/>
                <w:b/>
                <w:sz w:val="28"/>
              </w:rPr>
              <w:t>Turks and Caicos Islands.</w:t>
            </w:r>
          </w:p>
          <w:p w:rsidR="00DA24B6" w:rsidRDefault="00D73FF7" w:rsidP="00F257A9">
            <w:pPr>
              <w:spacing w:after="0" w:line="240" w:lineRule="auto"/>
              <w:jc w:val="right"/>
              <w:rPr>
                <w:rFonts w:ascii="Footlight MT Light" w:hAnsi="Footlight MT Light" w:cs="Calibri"/>
                <w:szCs w:val="18"/>
              </w:rPr>
            </w:pPr>
            <w:hyperlink r:id="rId8" w:history="1">
              <w:r w:rsidR="00DA24B6">
                <w:rPr>
                  <w:rStyle w:val="Hyperlink"/>
                  <w:rFonts w:ascii="Footlight MT Light" w:hAnsi="Footlight MT Light" w:cs="Calibri"/>
                  <w:szCs w:val="18"/>
                </w:rPr>
                <w:t>info@integritycommission.tc</w:t>
              </w:r>
            </w:hyperlink>
          </w:p>
          <w:p w:rsidR="00DA24B6" w:rsidRDefault="00D73FF7" w:rsidP="00F257A9">
            <w:pPr>
              <w:spacing w:after="0" w:line="240" w:lineRule="auto"/>
              <w:jc w:val="right"/>
              <w:rPr>
                <w:rFonts w:ascii="Footlight MT Light" w:hAnsi="Footlight MT Light" w:cs="Calibri"/>
                <w:szCs w:val="18"/>
              </w:rPr>
            </w:pPr>
            <w:hyperlink r:id="rId9" w:history="1">
              <w:r w:rsidR="00DA24B6">
                <w:rPr>
                  <w:rStyle w:val="Hyperlink"/>
                  <w:rFonts w:ascii="Footlight MT Light" w:hAnsi="Footlight MT Light" w:cs="Calibri"/>
                  <w:szCs w:val="18"/>
                </w:rPr>
                <w:t>secretary@integritycommission.tc</w:t>
              </w:r>
            </w:hyperlink>
          </w:p>
          <w:p w:rsidR="00DA24B6" w:rsidRDefault="00DA24B6" w:rsidP="00DA24B6">
            <w:pPr>
              <w:spacing w:after="0" w:line="240" w:lineRule="auto"/>
              <w:jc w:val="right"/>
              <w:rPr>
                <w:rFonts w:ascii="Footlight MT Light" w:hAnsi="Footlight MT Light" w:cs="Calibri"/>
                <w:szCs w:val="18"/>
              </w:rPr>
            </w:pPr>
            <w:r>
              <w:rPr>
                <w:rFonts w:ascii="Footlight MT Light" w:hAnsi="Footlight MT Light" w:cs="Calibri"/>
                <w:szCs w:val="18"/>
              </w:rPr>
              <w:t>Telephone: 946-1941</w:t>
            </w:r>
          </w:p>
          <w:p w:rsidR="00DA24B6" w:rsidRDefault="00DA24B6" w:rsidP="00DA24B6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ascii="Footlight MT Light" w:hAnsi="Footlight MT Light" w:cs="Calibri"/>
                <w:szCs w:val="18"/>
              </w:rPr>
              <w:t xml:space="preserve">                Fax: 946-1355</w:t>
            </w:r>
            <w:r>
              <w:rPr>
                <w:rFonts w:cs="Calibri"/>
                <w:szCs w:val="18"/>
              </w:rPr>
              <w:t xml:space="preserve"> </w:t>
            </w:r>
          </w:p>
        </w:tc>
      </w:tr>
    </w:tbl>
    <w:p w:rsidR="001406EE" w:rsidRPr="00EB61D9" w:rsidRDefault="00686864" w:rsidP="00BC3C97">
      <w:pPr>
        <w:pStyle w:val="Title"/>
        <w:jc w:val="center"/>
        <w:rPr>
          <w:rFonts w:ascii="Times New Roman" w:hAnsi="Times New Roman" w:cs="Times New Roman"/>
          <w:b/>
          <w:i/>
          <w:color w:val="0070C0"/>
          <w:sz w:val="32"/>
          <w:szCs w:val="28"/>
        </w:rPr>
      </w:pPr>
      <w:bookmarkStart w:id="0" w:name="_GoBack"/>
      <w:r w:rsidRPr="00EB61D9">
        <w:rPr>
          <w:rFonts w:ascii="Times New Roman" w:hAnsi="Times New Roman" w:cs="Times New Roman"/>
          <w:b/>
          <w:color w:val="0070C0"/>
          <w:sz w:val="32"/>
          <w:szCs w:val="28"/>
        </w:rPr>
        <w:t>P</w:t>
      </w:r>
      <w:bookmarkEnd w:id="0"/>
      <w:r w:rsidRPr="00EB61D9">
        <w:rPr>
          <w:rFonts w:ascii="Times New Roman" w:hAnsi="Times New Roman" w:cs="Times New Roman"/>
          <w:b/>
          <w:color w:val="0070C0"/>
          <w:sz w:val="32"/>
          <w:szCs w:val="28"/>
        </w:rPr>
        <w:t>ress Release</w:t>
      </w:r>
    </w:p>
    <w:p w:rsidR="00995ECE" w:rsidRPr="00EB61D9" w:rsidRDefault="00686864" w:rsidP="00E40AF5">
      <w:p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>The Integrity Commission wishes to inform the public and, in particular, to remind</w:t>
      </w:r>
      <w:r w:rsidR="00303C3F" w:rsidRPr="00EB61D9">
        <w:rPr>
          <w:rFonts w:ascii="Times New Roman" w:eastAsia="Microsoft JhengHei" w:hAnsi="Times New Roman"/>
        </w:rPr>
        <w:t xml:space="preserve"> </w:t>
      </w:r>
      <w:r w:rsidR="00D95B37" w:rsidRPr="00EB61D9">
        <w:rPr>
          <w:rFonts w:ascii="Times New Roman" w:eastAsia="Microsoft JhengHei" w:hAnsi="Times New Roman"/>
        </w:rPr>
        <w:t>th</w:t>
      </w:r>
      <w:r w:rsidR="0018221C" w:rsidRPr="00EB61D9">
        <w:rPr>
          <w:rFonts w:ascii="Times New Roman" w:eastAsia="Microsoft JhengHei" w:hAnsi="Times New Roman"/>
        </w:rPr>
        <w:t xml:space="preserve">e </w:t>
      </w:r>
      <w:r w:rsidRPr="00EB61D9">
        <w:rPr>
          <w:rFonts w:ascii="Times New Roman" w:eastAsia="Microsoft JhengHei" w:hAnsi="Times New Roman"/>
        </w:rPr>
        <w:t>Specified</w:t>
      </w:r>
      <w:r w:rsidR="00E754E9" w:rsidRPr="00EB61D9">
        <w:rPr>
          <w:rFonts w:ascii="Times New Roman" w:eastAsia="Microsoft JhengHei" w:hAnsi="Times New Roman"/>
        </w:rPr>
        <w:t xml:space="preserve"> </w:t>
      </w:r>
      <w:r w:rsidRPr="00EB61D9">
        <w:rPr>
          <w:rFonts w:ascii="Times New Roman" w:eastAsia="Microsoft JhengHei" w:hAnsi="Times New Roman"/>
        </w:rPr>
        <w:t xml:space="preserve">Persons in Public Life </w:t>
      </w:r>
      <w:r w:rsidR="00D95B37" w:rsidRPr="00EB61D9">
        <w:rPr>
          <w:rFonts w:ascii="Times New Roman" w:eastAsia="Microsoft JhengHei" w:hAnsi="Times New Roman"/>
        </w:rPr>
        <w:t>set out below</w:t>
      </w:r>
      <w:r w:rsidR="00E40AF5" w:rsidRPr="00EB61D9">
        <w:rPr>
          <w:rFonts w:ascii="Times New Roman" w:eastAsia="Microsoft JhengHei" w:hAnsi="Times New Roman"/>
        </w:rPr>
        <w:t>,</w:t>
      </w:r>
      <w:r w:rsidR="00D95B37" w:rsidRPr="00EB61D9">
        <w:rPr>
          <w:rFonts w:ascii="Times New Roman" w:eastAsia="Microsoft JhengHei" w:hAnsi="Times New Roman"/>
        </w:rPr>
        <w:t xml:space="preserve"> that they must file their Declarations of Income, Assets and Liabilities under Section 39 of the Integrity Commission Ordinance </w:t>
      </w:r>
      <w:r w:rsidR="00022733" w:rsidRPr="00EB61D9">
        <w:rPr>
          <w:rFonts w:ascii="Times New Roman" w:eastAsia="Microsoft JhengHei" w:hAnsi="Times New Roman"/>
        </w:rPr>
        <w:t>o</w:t>
      </w:r>
      <w:r w:rsidR="0018221C" w:rsidRPr="00EB61D9">
        <w:rPr>
          <w:rFonts w:ascii="Times New Roman" w:eastAsia="Microsoft JhengHei" w:hAnsi="Times New Roman"/>
        </w:rPr>
        <w:t xml:space="preserve">n or before </w:t>
      </w:r>
      <w:r w:rsidR="0018221C" w:rsidRPr="00EB61D9">
        <w:rPr>
          <w:rFonts w:ascii="Times New Roman" w:eastAsia="Microsoft JhengHei" w:hAnsi="Times New Roman"/>
          <w:b/>
        </w:rPr>
        <w:t>June 30, 2018.</w:t>
      </w:r>
      <w:r w:rsidR="00022733" w:rsidRPr="00EB61D9">
        <w:rPr>
          <w:rFonts w:ascii="Times New Roman" w:eastAsia="Microsoft JhengHei" w:hAnsi="Times New Roman"/>
          <w:b/>
        </w:rPr>
        <w:t xml:space="preserve"> </w:t>
      </w:r>
      <w:r w:rsidR="00303C3F" w:rsidRPr="00EB61D9">
        <w:rPr>
          <w:rFonts w:ascii="Times New Roman" w:eastAsia="Microsoft JhengHei" w:hAnsi="Times New Roman"/>
        </w:rPr>
        <w:t>T</w:t>
      </w:r>
      <w:r w:rsidR="00F62505" w:rsidRPr="00EB61D9">
        <w:rPr>
          <w:rFonts w:ascii="Times New Roman" w:eastAsia="Microsoft JhengHei" w:hAnsi="Times New Roman"/>
        </w:rPr>
        <w:t>hese</w:t>
      </w:r>
      <w:r w:rsidR="00995ECE" w:rsidRPr="00EB61D9">
        <w:rPr>
          <w:rFonts w:ascii="Times New Roman" w:eastAsia="Microsoft JhengHei" w:hAnsi="Times New Roman"/>
        </w:rPr>
        <w:t xml:space="preserve"> Specified Persons in Public Life include the following:</w:t>
      </w:r>
    </w:p>
    <w:p w:rsidR="00F62505" w:rsidRPr="00EB61D9" w:rsidRDefault="00F62505" w:rsidP="00F62505">
      <w:pPr>
        <w:pStyle w:val="ListParagraph"/>
        <w:numPr>
          <w:ilvl w:val="0"/>
          <w:numId w:val="1"/>
        </w:num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>All House of Assembly Members</w:t>
      </w:r>
    </w:p>
    <w:p w:rsidR="00995ECE" w:rsidRPr="00EB61D9" w:rsidRDefault="00F62505" w:rsidP="00F62505">
      <w:pPr>
        <w:pStyle w:val="ListParagraph"/>
        <w:numPr>
          <w:ilvl w:val="0"/>
          <w:numId w:val="1"/>
        </w:num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 xml:space="preserve">All </w:t>
      </w:r>
      <w:r w:rsidR="0018221C" w:rsidRPr="00EB61D9">
        <w:rPr>
          <w:rFonts w:ascii="Times New Roman" w:eastAsia="Microsoft JhengHei" w:hAnsi="Times New Roman"/>
        </w:rPr>
        <w:t>Specified Persons in Public Life (declarants) who made their last filing on</w:t>
      </w:r>
      <w:r w:rsidR="00B772DC" w:rsidRPr="00EB61D9">
        <w:rPr>
          <w:rFonts w:ascii="Times New Roman" w:eastAsia="Microsoft JhengHei" w:hAnsi="Times New Roman"/>
        </w:rPr>
        <w:t xml:space="preserve"> or before</w:t>
      </w:r>
      <w:r w:rsidRPr="00EB61D9">
        <w:rPr>
          <w:rFonts w:ascii="Times New Roman" w:eastAsia="Microsoft JhengHei" w:hAnsi="Times New Roman"/>
        </w:rPr>
        <w:t xml:space="preserve"> June 30, 2016</w:t>
      </w:r>
      <w:r w:rsidR="0018221C" w:rsidRPr="00EB61D9">
        <w:rPr>
          <w:rFonts w:ascii="Times New Roman" w:eastAsia="Microsoft JhengHei" w:hAnsi="Times New Roman"/>
        </w:rPr>
        <w:t>.</w:t>
      </w:r>
    </w:p>
    <w:p w:rsidR="00F62505" w:rsidRPr="00EB61D9" w:rsidRDefault="0018221C" w:rsidP="00F62505">
      <w:pPr>
        <w:pStyle w:val="ListParagraph"/>
        <w:numPr>
          <w:ilvl w:val="0"/>
          <w:numId w:val="1"/>
        </w:num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>All newly</w:t>
      </w:r>
      <w:r w:rsidR="00F62505" w:rsidRPr="00EB61D9">
        <w:rPr>
          <w:rFonts w:ascii="Times New Roman" w:eastAsia="Microsoft JhengHei" w:hAnsi="Times New Roman"/>
        </w:rPr>
        <w:t xml:space="preserve"> appointe</w:t>
      </w:r>
      <w:r w:rsidR="00303C3F" w:rsidRPr="00EB61D9">
        <w:rPr>
          <w:rFonts w:ascii="Times New Roman" w:eastAsia="Microsoft JhengHei" w:hAnsi="Times New Roman"/>
        </w:rPr>
        <w:t xml:space="preserve">d persons </w:t>
      </w:r>
      <w:r w:rsidR="00F62505" w:rsidRPr="00EB61D9">
        <w:rPr>
          <w:rFonts w:ascii="Times New Roman" w:eastAsia="Microsoft JhengHei" w:hAnsi="Times New Roman"/>
        </w:rPr>
        <w:t>to Statutory Boards as at April 1, 2018</w:t>
      </w:r>
      <w:r w:rsidRPr="00EB61D9">
        <w:rPr>
          <w:rFonts w:ascii="Times New Roman" w:eastAsia="Microsoft JhengHei" w:hAnsi="Times New Roman"/>
        </w:rPr>
        <w:t>.</w:t>
      </w:r>
    </w:p>
    <w:p w:rsidR="00D95B37" w:rsidRPr="00EB61D9" w:rsidRDefault="00F62505" w:rsidP="00207EDA">
      <w:pPr>
        <w:pStyle w:val="ListParagraph"/>
        <w:numPr>
          <w:ilvl w:val="0"/>
          <w:numId w:val="1"/>
        </w:num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 xml:space="preserve">All </w:t>
      </w:r>
      <w:r w:rsidR="00D95B37" w:rsidRPr="00EB61D9">
        <w:rPr>
          <w:rFonts w:ascii="Times New Roman" w:eastAsia="Microsoft JhengHei" w:hAnsi="Times New Roman"/>
        </w:rPr>
        <w:t xml:space="preserve">Specified Persons in Public Life appointed </w:t>
      </w:r>
      <w:r w:rsidR="00303C3F" w:rsidRPr="00EB61D9">
        <w:rPr>
          <w:rFonts w:ascii="Times New Roman" w:eastAsia="Microsoft JhengHei" w:hAnsi="Times New Roman"/>
        </w:rPr>
        <w:t>within in</w:t>
      </w:r>
      <w:r w:rsidRPr="00EB61D9">
        <w:rPr>
          <w:rFonts w:ascii="Times New Roman" w:eastAsia="Microsoft JhengHei" w:hAnsi="Times New Roman"/>
        </w:rPr>
        <w:t xml:space="preserve"> the TCIG </w:t>
      </w:r>
      <w:r w:rsidR="0018221C" w:rsidRPr="00EB61D9">
        <w:rPr>
          <w:rFonts w:ascii="Times New Roman" w:eastAsia="Microsoft JhengHei" w:hAnsi="Times New Roman"/>
        </w:rPr>
        <w:t>Government</w:t>
      </w:r>
      <w:r w:rsidR="00303C3F" w:rsidRPr="00EB61D9">
        <w:rPr>
          <w:rFonts w:ascii="Times New Roman" w:eastAsia="Microsoft JhengHei" w:hAnsi="Times New Roman"/>
        </w:rPr>
        <w:t xml:space="preserve"> since June 2017 </w:t>
      </w:r>
    </w:p>
    <w:p w:rsidR="00F62505" w:rsidRPr="00EB61D9" w:rsidRDefault="00F62505" w:rsidP="00207EDA">
      <w:pPr>
        <w:pStyle w:val="ListParagraph"/>
        <w:numPr>
          <w:ilvl w:val="0"/>
          <w:numId w:val="1"/>
        </w:num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>All persons who are no longer sitting</w:t>
      </w:r>
      <w:r w:rsidR="00303C3F" w:rsidRPr="00EB61D9">
        <w:rPr>
          <w:rFonts w:ascii="Times New Roman" w:eastAsia="Microsoft JhengHei" w:hAnsi="Times New Roman"/>
        </w:rPr>
        <w:t xml:space="preserve"> members of</w:t>
      </w:r>
      <w:r w:rsidRPr="00EB61D9">
        <w:rPr>
          <w:rFonts w:ascii="Times New Roman" w:eastAsia="Microsoft JhengHei" w:hAnsi="Times New Roman"/>
        </w:rPr>
        <w:t xml:space="preserve"> Statutory Board as </w:t>
      </w:r>
      <w:r w:rsidR="00B772DC" w:rsidRPr="00EB61D9">
        <w:rPr>
          <w:rFonts w:ascii="Times New Roman" w:eastAsia="Microsoft JhengHei" w:hAnsi="Times New Roman"/>
        </w:rPr>
        <w:t>at</w:t>
      </w:r>
      <w:r w:rsidRPr="00EB61D9">
        <w:rPr>
          <w:rFonts w:ascii="Times New Roman" w:eastAsia="Microsoft JhengHei" w:hAnsi="Times New Roman"/>
        </w:rPr>
        <w:t xml:space="preserve"> March 31, 2018</w:t>
      </w:r>
    </w:p>
    <w:p w:rsidR="00303C3F" w:rsidRPr="00EB61D9" w:rsidRDefault="00303C3F" w:rsidP="00F62505">
      <w:pPr>
        <w:pStyle w:val="ListParagraph"/>
        <w:numPr>
          <w:ilvl w:val="0"/>
          <w:numId w:val="1"/>
        </w:num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 xml:space="preserve">All persons who have resigned their </w:t>
      </w:r>
      <w:r w:rsidR="00B772DC" w:rsidRPr="00EB61D9">
        <w:rPr>
          <w:rFonts w:ascii="Times New Roman" w:eastAsia="Microsoft JhengHei" w:hAnsi="Times New Roman"/>
        </w:rPr>
        <w:t xml:space="preserve">posts or whose contracts have not been renewed </w:t>
      </w:r>
      <w:r w:rsidRPr="00EB61D9">
        <w:rPr>
          <w:rFonts w:ascii="Times New Roman" w:eastAsia="Microsoft JhengHei" w:hAnsi="Times New Roman"/>
        </w:rPr>
        <w:t xml:space="preserve">within the TCIG </w:t>
      </w:r>
      <w:r w:rsidR="0018221C" w:rsidRPr="00EB61D9">
        <w:rPr>
          <w:rFonts w:ascii="Times New Roman" w:eastAsia="Microsoft JhengHei" w:hAnsi="Times New Roman"/>
        </w:rPr>
        <w:t>Government.</w:t>
      </w:r>
    </w:p>
    <w:p w:rsidR="0018221C" w:rsidRPr="00EB61D9" w:rsidRDefault="0018221C" w:rsidP="00F62505">
      <w:pPr>
        <w:pStyle w:val="ListParagraph"/>
        <w:numPr>
          <w:ilvl w:val="0"/>
          <w:numId w:val="1"/>
        </w:num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>All other persons who are considered Specified Persons in Public Life but would</w:t>
      </w:r>
      <w:r w:rsidR="00B772DC" w:rsidRPr="00EB61D9">
        <w:rPr>
          <w:rFonts w:ascii="Times New Roman" w:eastAsia="Microsoft JhengHei" w:hAnsi="Times New Roman"/>
        </w:rPr>
        <w:t xml:space="preserve"> not have been aware of their</w:t>
      </w:r>
      <w:r w:rsidRPr="00EB61D9">
        <w:rPr>
          <w:rFonts w:ascii="Times New Roman" w:eastAsia="Microsoft JhengHei" w:hAnsi="Times New Roman"/>
        </w:rPr>
        <w:t xml:space="preserve"> obligation</w:t>
      </w:r>
      <w:r w:rsidR="00B772DC" w:rsidRPr="00EB61D9">
        <w:rPr>
          <w:rFonts w:ascii="Times New Roman" w:eastAsia="Microsoft JhengHei" w:hAnsi="Times New Roman"/>
        </w:rPr>
        <w:t xml:space="preserve"> to file</w:t>
      </w:r>
      <w:r w:rsidRPr="00EB61D9">
        <w:rPr>
          <w:rFonts w:ascii="Times New Roman" w:eastAsia="Microsoft JhengHei" w:hAnsi="Times New Roman"/>
        </w:rPr>
        <w:t xml:space="preserve"> under section 39 the Integrity Commission Ordinance.</w:t>
      </w:r>
    </w:p>
    <w:p w:rsidR="0018221C" w:rsidRPr="00EB61D9" w:rsidRDefault="00D95B37" w:rsidP="00381D20">
      <w:p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>Declaration</w:t>
      </w:r>
      <w:r w:rsidR="00381D20" w:rsidRPr="00EB61D9">
        <w:rPr>
          <w:rFonts w:ascii="Times New Roman" w:eastAsia="Microsoft JhengHei" w:hAnsi="Times New Roman"/>
        </w:rPr>
        <w:t xml:space="preserve"> Forms are available at the Commission’s offices in Grand Turk and Providenciales or downloadable from the Commission’s website at: </w:t>
      </w:r>
      <w:r w:rsidR="00381D20" w:rsidRPr="00EB61D9">
        <w:rPr>
          <w:rFonts w:ascii="Times New Roman" w:eastAsia="Microsoft JhengHei" w:hAnsi="Times New Roman"/>
          <w:color w:val="2E74B5"/>
        </w:rPr>
        <w:t>WWW.INTEGRITYCOMMISSON.TC</w:t>
      </w:r>
    </w:p>
    <w:p w:rsidR="00381D20" w:rsidRPr="00EB61D9" w:rsidRDefault="00686864" w:rsidP="00E40AF5">
      <w:p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>Once a declaration form has been completed</w:t>
      </w:r>
      <w:r w:rsidR="00381D20" w:rsidRPr="00EB61D9">
        <w:rPr>
          <w:rFonts w:ascii="Times New Roman" w:eastAsia="Microsoft JhengHei" w:hAnsi="Times New Roman"/>
        </w:rPr>
        <w:t>,</w:t>
      </w:r>
      <w:r w:rsidRPr="00EB61D9">
        <w:rPr>
          <w:rFonts w:ascii="Times New Roman" w:eastAsia="Microsoft JhengHei" w:hAnsi="Times New Roman"/>
        </w:rPr>
        <w:t xml:space="preserve"> it becomes a confidential document and, therefore, must be delivered </w:t>
      </w:r>
      <w:r w:rsidRPr="00EB61D9">
        <w:rPr>
          <w:rFonts w:ascii="Times New Roman" w:eastAsia="Microsoft JhengHei" w:hAnsi="Times New Roman"/>
          <w:b/>
          <w:u w:val="single"/>
        </w:rPr>
        <w:t>in person</w:t>
      </w:r>
      <w:r w:rsidRPr="00EB61D9">
        <w:rPr>
          <w:rFonts w:ascii="Times New Roman" w:eastAsia="Microsoft JhengHei" w:hAnsi="Times New Roman"/>
        </w:rPr>
        <w:t xml:space="preserve"> to any of the Commission’s offices, along with </w:t>
      </w:r>
      <w:r w:rsidR="00381D20" w:rsidRPr="00EB61D9">
        <w:rPr>
          <w:rFonts w:ascii="Times New Roman" w:eastAsia="Microsoft JhengHei" w:hAnsi="Times New Roman"/>
        </w:rPr>
        <w:t>the relevant supporting documents</w:t>
      </w:r>
      <w:r w:rsidR="009C336F" w:rsidRPr="00EB61D9">
        <w:rPr>
          <w:rFonts w:ascii="Times New Roman" w:eastAsia="Microsoft JhengHei" w:hAnsi="Times New Roman"/>
        </w:rPr>
        <w:t>.</w:t>
      </w:r>
      <w:r w:rsidR="00381D20" w:rsidRPr="00EB61D9">
        <w:rPr>
          <w:rFonts w:ascii="Times New Roman" w:eastAsia="Microsoft JhengHei" w:hAnsi="Times New Roman"/>
        </w:rPr>
        <w:t xml:space="preserve"> </w:t>
      </w:r>
      <w:r w:rsidR="00381D20" w:rsidRPr="00EB61D9">
        <w:rPr>
          <w:rFonts w:ascii="Times New Roman" w:eastAsia="Microsoft JhengHei" w:hAnsi="Times New Roman"/>
          <w:b/>
        </w:rPr>
        <w:t xml:space="preserve">Please DO NOT submit your completed declaration through a third party, by electronic or surface mail.  </w:t>
      </w:r>
    </w:p>
    <w:p w:rsidR="00381D20" w:rsidRPr="00EB61D9" w:rsidRDefault="00381D20" w:rsidP="00E40AF5">
      <w:pPr>
        <w:jc w:val="both"/>
        <w:rPr>
          <w:rFonts w:ascii="Times New Roman" w:eastAsia="Microsoft JhengHei" w:hAnsi="Times New Roman"/>
          <w:color w:val="FF0000"/>
        </w:rPr>
      </w:pPr>
      <w:r w:rsidRPr="00EB61D9">
        <w:rPr>
          <w:rFonts w:ascii="Times New Roman" w:eastAsia="Microsoft JhengHei" w:hAnsi="Times New Roman"/>
          <w:color w:val="FF0000"/>
        </w:rPr>
        <w:t>Please be reminded that failure, without reasonable cause, to file a declaration is a criminal offence, punishable with imprisonment for 1 year or a fine of $15</w:t>
      </w:r>
      <w:r w:rsidR="003A6879" w:rsidRPr="00EB61D9">
        <w:rPr>
          <w:rFonts w:ascii="Times New Roman" w:eastAsia="Microsoft JhengHei" w:hAnsi="Times New Roman"/>
          <w:color w:val="FF0000"/>
        </w:rPr>
        <w:t>,</w:t>
      </w:r>
      <w:r w:rsidRPr="00EB61D9">
        <w:rPr>
          <w:rFonts w:ascii="Times New Roman" w:eastAsia="Microsoft JhengHei" w:hAnsi="Times New Roman"/>
          <w:color w:val="FF0000"/>
        </w:rPr>
        <w:t>000 or both. In addition, the Commission is obligated to publish the fact of such failure in the Gazette.</w:t>
      </w:r>
    </w:p>
    <w:p w:rsidR="006C700C" w:rsidRPr="00EB61D9" w:rsidRDefault="00381D20" w:rsidP="00E40AF5">
      <w:pPr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 xml:space="preserve">For further clarification or assistance in completing the Forms, please feel free to call our Grand Turk office at 946-1941 or Providenciales office at 941-7847 or visit any of our offices. </w:t>
      </w:r>
    </w:p>
    <w:p w:rsidR="00EB61D9" w:rsidRDefault="00022733" w:rsidP="00E40AF5">
      <w:pPr>
        <w:spacing w:after="0" w:line="240" w:lineRule="auto"/>
        <w:jc w:val="both"/>
        <w:rPr>
          <w:iCs/>
        </w:rPr>
      </w:pP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  <w:r w:rsidRPr="00EB61D9">
        <w:rPr>
          <w:iCs/>
        </w:rPr>
        <w:softHyphen/>
      </w:r>
    </w:p>
    <w:p w:rsidR="00022733" w:rsidRPr="00EB61D9" w:rsidRDefault="00022733" w:rsidP="00E40AF5">
      <w:pPr>
        <w:spacing w:after="0" w:line="240" w:lineRule="auto"/>
        <w:jc w:val="both"/>
        <w:rPr>
          <w:iCs/>
        </w:rPr>
      </w:pPr>
      <w:r w:rsidRPr="00EB61D9">
        <w:rPr>
          <w:iCs/>
        </w:rPr>
        <w:t>_________________________________</w:t>
      </w:r>
    </w:p>
    <w:p w:rsidR="00022733" w:rsidRPr="00EB61D9" w:rsidRDefault="00022733" w:rsidP="00E40AF5">
      <w:pPr>
        <w:spacing w:after="0" w:line="240" w:lineRule="auto"/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>Eugene Otuonye, Q.C.</w:t>
      </w:r>
    </w:p>
    <w:p w:rsidR="00022733" w:rsidRPr="00EB61D9" w:rsidRDefault="00022733" w:rsidP="00E40AF5">
      <w:pPr>
        <w:spacing w:after="0" w:line="240" w:lineRule="auto"/>
        <w:jc w:val="both"/>
        <w:rPr>
          <w:rFonts w:ascii="Times New Roman" w:eastAsia="Microsoft JhengHei" w:hAnsi="Times New Roman"/>
        </w:rPr>
      </w:pPr>
      <w:r w:rsidRPr="00EB61D9">
        <w:rPr>
          <w:rFonts w:ascii="Times New Roman" w:eastAsia="Microsoft JhengHei" w:hAnsi="Times New Roman"/>
        </w:rPr>
        <w:t>Director, TCI Integrity Commission</w:t>
      </w:r>
    </w:p>
    <w:p w:rsidR="00EB61D9" w:rsidRDefault="00EB61D9" w:rsidP="00EB61D9">
      <w:pPr>
        <w:spacing w:after="0" w:line="240" w:lineRule="auto"/>
        <w:jc w:val="both"/>
        <w:rPr>
          <w:rFonts w:ascii="Times New Roman" w:eastAsia="Microsoft JhengHei" w:hAnsi="Times New Roman"/>
          <w:b/>
          <w:szCs w:val="24"/>
        </w:rPr>
      </w:pPr>
    </w:p>
    <w:p w:rsidR="00EB61D9" w:rsidRPr="00EB61D9" w:rsidRDefault="00022733" w:rsidP="00EB61D9">
      <w:pPr>
        <w:spacing w:after="0" w:line="240" w:lineRule="auto"/>
        <w:jc w:val="both"/>
        <w:rPr>
          <w:iCs/>
          <w:sz w:val="28"/>
          <w:szCs w:val="24"/>
        </w:rPr>
      </w:pPr>
      <w:r w:rsidRPr="00EB61D9">
        <w:rPr>
          <w:rFonts w:ascii="Times New Roman" w:eastAsia="Microsoft JhengHei" w:hAnsi="Times New Roman"/>
          <w:b/>
          <w:szCs w:val="24"/>
        </w:rPr>
        <w:lastRenderedPageBreak/>
        <w:t>Editor’s Note</w:t>
      </w:r>
      <w:r w:rsidR="00EB61D9" w:rsidRPr="00EB61D9">
        <w:rPr>
          <w:rFonts w:ascii="Times New Roman" w:eastAsia="Microsoft JhengHei" w:hAnsi="Times New Roman"/>
          <w:b/>
          <w:szCs w:val="24"/>
        </w:rPr>
        <w:t xml:space="preserve"> </w:t>
      </w:r>
      <w:r w:rsidRPr="00EB61D9">
        <w:rPr>
          <w:rFonts w:ascii="Times New Roman" w:eastAsia="Microsoft JhengHei" w:hAnsi="Times New Roman"/>
          <w:szCs w:val="24"/>
        </w:rPr>
        <w:t>Specified Persons in Public Life are persons whose offices are set out in Schedule 1 to the Integrity Commission Ordinance.</w:t>
      </w:r>
      <w:r w:rsidR="00EB61D9">
        <w:rPr>
          <w:rFonts w:ascii="Times New Roman" w:eastAsia="Microsoft JhengHei" w:hAnsi="Times New Roman"/>
          <w:szCs w:val="24"/>
        </w:rPr>
        <w:t xml:space="preserve"> (See attached)</w:t>
      </w:r>
    </w:p>
    <w:sectPr w:rsidR="00EB61D9" w:rsidRPr="00EB61D9" w:rsidSect="00E40AF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AE" w:rsidRDefault="00817FAE" w:rsidP="00EB61D9">
      <w:pPr>
        <w:spacing w:after="0" w:line="240" w:lineRule="auto"/>
      </w:pPr>
      <w:r>
        <w:separator/>
      </w:r>
    </w:p>
  </w:endnote>
  <w:endnote w:type="continuationSeparator" w:id="0">
    <w:p w:rsidR="00817FAE" w:rsidRDefault="00817FAE" w:rsidP="00EB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D9" w:rsidRDefault="00EB61D9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________________________________________________________________________________________________________________________</w:t>
    </w: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:rsidR="00EB61D9" w:rsidRPr="00EB61D9" w:rsidRDefault="00EB61D9" w:rsidP="00EB61D9">
    <w:pPr>
      <w:pStyle w:val="Footer"/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61D9">
      <w:rPr>
        <w:b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The Turks and Caicos Islands Integrity Commission</w:t>
    </w:r>
    <w:r w:rsidRPr="00EB61D9">
      <w:rPr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B61D9">
      <w:rPr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Page </w:t>
    </w:r>
    <w:r w:rsidRPr="00EB61D9">
      <w:rPr>
        <w:b/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EB61D9">
      <w:rPr>
        <w:b/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EB61D9">
      <w:rPr>
        <w:b/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D73FF7">
      <w:rPr>
        <w:b/>
        <w:bCs/>
        <w:noProof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EB61D9">
      <w:rPr>
        <w:b/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EB61D9">
      <w:rPr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of </w:t>
    </w:r>
    <w:r w:rsidRPr="00EB61D9">
      <w:rPr>
        <w:b/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EB61D9">
      <w:rPr>
        <w:b/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 </w:instrText>
    </w:r>
    <w:r w:rsidRPr="00EB61D9">
      <w:rPr>
        <w:b/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D73FF7">
      <w:rPr>
        <w:b/>
        <w:bCs/>
        <w:noProof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EB61D9">
      <w:rPr>
        <w:b/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EB61D9" w:rsidRPr="00EB61D9" w:rsidRDefault="00EB61D9" w:rsidP="00EB61D9">
    <w:pPr>
      <w:pStyle w:val="Footer"/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61D9">
      <w:rPr>
        <w:b/>
        <w:noProof/>
        <w:color w:val="000000" w:themeColor="text1"/>
        <w:sz w:val="16"/>
        <w:szCs w:val="16"/>
        <w:lang w:val="en-029" w:eastAsia="en-029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9525</wp:posOffset>
              </wp:positionV>
              <wp:extent cx="0" cy="443230"/>
              <wp:effectExtent l="9525" t="9525" r="9525" b="1397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432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F72F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49.25pt;margin-top:.75pt;width:0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"/>
          </w:pict>
        </mc:Fallback>
      </mc:AlternateContent>
    </w:r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Addresses:            Franklyn </w:t>
    </w:r>
    <w:proofErr w:type="spellStart"/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Missick’s</w:t>
    </w:r>
    <w:proofErr w:type="spellEnd"/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Building           C206 Cabot House</w:t>
    </w:r>
  </w:p>
  <w:p w:rsidR="00EB61D9" w:rsidRPr="00EB61D9" w:rsidRDefault="00EB61D9" w:rsidP="00EB61D9">
    <w:pPr>
      <w:pStyle w:val="Footer"/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Church Folly                                    Leeward Highway </w:t>
    </w:r>
  </w:p>
  <w:p w:rsidR="00EB61D9" w:rsidRPr="00EB61D9" w:rsidRDefault="00EB61D9" w:rsidP="00EB61D9">
    <w:pPr>
      <w:pStyle w:val="Footer"/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Grand Turk                                      Providenciales</w:t>
    </w:r>
  </w:p>
  <w:p w:rsidR="00EB61D9" w:rsidRPr="00EB61D9" w:rsidRDefault="00EB61D9" w:rsidP="00EB61D9">
    <w:pPr>
      <w:pStyle w:val="Footer"/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Phone:                  (649) 946-1941                               (649)941-7847</w:t>
    </w:r>
  </w:p>
  <w:p w:rsidR="00EB61D9" w:rsidRPr="00EB61D9" w:rsidRDefault="00EB61D9" w:rsidP="00EB61D9">
    <w:pPr>
      <w:pStyle w:val="Footer"/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E-Mail:                  </w:t>
    </w:r>
    <w:hyperlink r:id="rId1" w:history="1">
      <w:r w:rsidRPr="00EB61D9">
        <w:rPr>
          <w:rStyle w:val="Hyperlink"/>
          <w:bCs/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INFO@INTEGRITYCOMMISSION.TC</w:t>
      </w:r>
    </w:hyperlink>
  </w:p>
  <w:p w:rsidR="00EB61D9" w:rsidRPr="00EB61D9" w:rsidRDefault="00EB61D9" w:rsidP="00EB61D9">
    <w:pPr>
      <w:pStyle w:val="Footer"/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Commissioners:  Sir David Simmons (Chairman); Rev. Mrs. Julia Adams-Williams; Mr. Martin Green; Rev. Pedro Williams; Canon Mark Kendall; Mr. </w:t>
    </w:r>
    <w:proofErr w:type="spellStart"/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Dax</w:t>
    </w:r>
    <w:proofErr w:type="spellEnd"/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EB61D9">
      <w:rPr>
        <w:bCs/>
        <w:color w:val="000000" w:themeColor="text1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Bruton</w:t>
    </w:r>
    <w:proofErr w:type="spellEnd"/>
  </w:p>
  <w:p w:rsidR="00EB61D9" w:rsidRPr="00EB61D9" w:rsidRDefault="00EB61D9">
    <w:pPr>
      <w:pStyle w:val="Footer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AE" w:rsidRDefault="00817FAE" w:rsidP="00EB61D9">
      <w:pPr>
        <w:spacing w:after="0" w:line="240" w:lineRule="auto"/>
      </w:pPr>
      <w:r>
        <w:separator/>
      </w:r>
    </w:p>
  </w:footnote>
  <w:footnote w:type="continuationSeparator" w:id="0">
    <w:p w:rsidR="00817FAE" w:rsidRDefault="00817FAE" w:rsidP="00EB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FF7" w:rsidRDefault="00D73FF7">
    <w:pPr>
      <w:pStyle w:val="Header"/>
    </w:pPr>
    <w:r>
      <w:rPr>
        <w:noProof/>
        <w:sz w:val="40"/>
        <w:szCs w:val="40"/>
        <w:lang w:val="en-029" w:eastAsia="en-029"/>
      </w:rPr>
      <w:drawing>
        <wp:anchor distT="0" distB="0" distL="114300" distR="114300" simplePos="0" relativeHeight="251661312" behindDoc="0" locked="0" layoutInCell="1" allowOverlap="1" wp14:anchorId="09809440" wp14:editId="24C42116">
          <wp:simplePos x="0" y="0"/>
          <wp:positionH relativeFrom="column">
            <wp:posOffset>5379</wp:posOffset>
          </wp:positionH>
          <wp:positionV relativeFrom="paragraph">
            <wp:posOffset>155986</wp:posOffset>
          </wp:positionV>
          <wp:extent cx="1857375" cy="13144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F639E"/>
    <w:multiLevelType w:val="hybridMultilevel"/>
    <w:tmpl w:val="FFAC0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wdpOgvpwwlFEo67vw498cMScjVlsl9ikKrddf2oy6t1IyRn9/5IreF7uvauZs6heHsFXW0XSW1CAGzjy/tRaGw==" w:salt="iuOK4k56WDCKR8jKu2UNl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1F"/>
    <w:rsid w:val="00022733"/>
    <w:rsid w:val="00027798"/>
    <w:rsid w:val="00033C10"/>
    <w:rsid w:val="00036978"/>
    <w:rsid w:val="000F73CF"/>
    <w:rsid w:val="001232C1"/>
    <w:rsid w:val="001406EE"/>
    <w:rsid w:val="0018221C"/>
    <w:rsid w:val="001A2B11"/>
    <w:rsid w:val="001B0F36"/>
    <w:rsid w:val="001B2CEE"/>
    <w:rsid w:val="001E4548"/>
    <w:rsid w:val="00251A22"/>
    <w:rsid w:val="002562D4"/>
    <w:rsid w:val="0027511E"/>
    <w:rsid w:val="00276DF2"/>
    <w:rsid w:val="002959A7"/>
    <w:rsid w:val="00303C3F"/>
    <w:rsid w:val="0032746A"/>
    <w:rsid w:val="0033071F"/>
    <w:rsid w:val="0034369B"/>
    <w:rsid w:val="00367086"/>
    <w:rsid w:val="00381D20"/>
    <w:rsid w:val="0038590A"/>
    <w:rsid w:val="003A6879"/>
    <w:rsid w:val="003F1BE3"/>
    <w:rsid w:val="00426CB8"/>
    <w:rsid w:val="004433A8"/>
    <w:rsid w:val="00462BFA"/>
    <w:rsid w:val="004807F0"/>
    <w:rsid w:val="004A3347"/>
    <w:rsid w:val="004D188C"/>
    <w:rsid w:val="004D3B80"/>
    <w:rsid w:val="004F771B"/>
    <w:rsid w:val="005309A1"/>
    <w:rsid w:val="005B099B"/>
    <w:rsid w:val="005E22CA"/>
    <w:rsid w:val="00622F08"/>
    <w:rsid w:val="006318B5"/>
    <w:rsid w:val="00652DDF"/>
    <w:rsid w:val="00686864"/>
    <w:rsid w:val="006C700C"/>
    <w:rsid w:val="006D650A"/>
    <w:rsid w:val="006E497C"/>
    <w:rsid w:val="00717835"/>
    <w:rsid w:val="00786664"/>
    <w:rsid w:val="007878BD"/>
    <w:rsid w:val="007922A9"/>
    <w:rsid w:val="00793D64"/>
    <w:rsid w:val="007B6E36"/>
    <w:rsid w:val="007E73DE"/>
    <w:rsid w:val="00817FAE"/>
    <w:rsid w:val="00822F1D"/>
    <w:rsid w:val="00882AD7"/>
    <w:rsid w:val="008F79A6"/>
    <w:rsid w:val="00992EA8"/>
    <w:rsid w:val="00995ECE"/>
    <w:rsid w:val="009C336F"/>
    <w:rsid w:val="009F1FFF"/>
    <w:rsid w:val="009F719F"/>
    <w:rsid w:val="00A31BF5"/>
    <w:rsid w:val="00A402EC"/>
    <w:rsid w:val="00AA35A3"/>
    <w:rsid w:val="00AB76FD"/>
    <w:rsid w:val="00AD4CD2"/>
    <w:rsid w:val="00B772DC"/>
    <w:rsid w:val="00B95443"/>
    <w:rsid w:val="00BC3C97"/>
    <w:rsid w:val="00C23F9A"/>
    <w:rsid w:val="00C72B55"/>
    <w:rsid w:val="00CA38A0"/>
    <w:rsid w:val="00CB1F7B"/>
    <w:rsid w:val="00D33B8B"/>
    <w:rsid w:val="00D73FF7"/>
    <w:rsid w:val="00D95B37"/>
    <w:rsid w:val="00DA24B6"/>
    <w:rsid w:val="00DF74E3"/>
    <w:rsid w:val="00E16431"/>
    <w:rsid w:val="00E165F0"/>
    <w:rsid w:val="00E40AF5"/>
    <w:rsid w:val="00E754E9"/>
    <w:rsid w:val="00E92D27"/>
    <w:rsid w:val="00EB31D6"/>
    <w:rsid w:val="00EB61D9"/>
    <w:rsid w:val="00EB7D7C"/>
    <w:rsid w:val="00F25CAF"/>
    <w:rsid w:val="00F537F4"/>
    <w:rsid w:val="00F62505"/>
    <w:rsid w:val="00FC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59E824-E5C9-46E4-858A-3E31A33B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071F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071F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81D20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F62505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DA24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1D9"/>
  </w:style>
  <w:style w:type="paragraph" w:styleId="Footer">
    <w:name w:val="footer"/>
    <w:basedOn w:val="Normal"/>
    <w:link w:val="FooterChar"/>
    <w:uiPriority w:val="99"/>
    <w:unhideWhenUsed/>
    <w:rsid w:val="00EB6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gritycommission.t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@integritycommission.t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TEGRITYCOMMISSION.T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2F96-610D-4C9E-A20F-268CD4DB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384</Words>
  <Characters>2194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Imterniza S. McCartney</dc:creator>
  <cp:lastModifiedBy>Jovan Flemming</cp:lastModifiedBy>
  <cp:revision>5</cp:revision>
  <cp:lastPrinted>2018-04-24T19:44:00Z</cp:lastPrinted>
  <dcterms:created xsi:type="dcterms:W3CDTF">2018-04-24T18:03:00Z</dcterms:created>
  <dcterms:modified xsi:type="dcterms:W3CDTF">2018-04-24T20:14:00Z</dcterms:modified>
</cp:coreProperties>
</file>